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791A" w14:textId="072A8D43" w:rsidR="00426EDC" w:rsidRPr="00426EDC" w:rsidRDefault="00F707CC" w:rsidP="00426EDC">
      <w:r>
        <w:rPr>
          <w:rFonts w:ascii="Gill Sans MT" w:hAnsi="Gill Sans MT"/>
          <w:b/>
          <w:bCs/>
          <w:noProof/>
          <w:sz w:val="48"/>
          <w:szCs w:val="48"/>
        </w:rPr>
        <mc:AlternateContent>
          <mc:Choice Requires="wps">
            <w:drawing>
              <wp:anchor distT="0" distB="0" distL="114300" distR="114300" simplePos="0" relativeHeight="251658241" behindDoc="0" locked="0" layoutInCell="1" allowOverlap="1" wp14:anchorId="12872304" wp14:editId="4394FE46">
                <wp:simplePos x="0" y="0"/>
                <wp:positionH relativeFrom="column">
                  <wp:posOffset>2268855</wp:posOffset>
                </wp:positionH>
                <wp:positionV relativeFrom="paragraph">
                  <wp:posOffset>234315</wp:posOffset>
                </wp:positionV>
                <wp:extent cx="5962015" cy="599440"/>
                <wp:effectExtent l="0" t="0" r="0" b="0"/>
                <wp:wrapNone/>
                <wp:docPr id="1590196848" name="Text Box 2"/>
                <wp:cNvGraphicFramePr/>
                <a:graphic xmlns:a="http://schemas.openxmlformats.org/drawingml/2006/main">
                  <a:graphicData uri="http://schemas.microsoft.com/office/word/2010/wordprocessingShape">
                    <wps:wsp>
                      <wps:cNvSpPr txBox="1"/>
                      <wps:spPr>
                        <a:xfrm>
                          <a:off x="0" y="0"/>
                          <a:ext cx="5962015" cy="599440"/>
                        </a:xfrm>
                        <a:prstGeom prst="rect">
                          <a:avLst/>
                        </a:prstGeom>
                        <a:solidFill>
                          <a:schemeClr val="lt1"/>
                        </a:solidFill>
                        <a:ln w="6350">
                          <a:noFill/>
                        </a:ln>
                      </wps:spPr>
                      <wps:txbx>
                        <w:txbxContent>
                          <w:p w14:paraId="60C26832" w14:textId="77777777" w:rsidR="00426EDC" w:rsidRDefault="00426EDC" w:rsidP="00426EDC">
                            <w:pPr>
                              <w:spacing w:line="240" w:lineRule="auto"/>
                            </w:pPr>
                            <w:r>
                              <w:rPr>
                                <w:rFonts w:ascii="Gill Sans MT" w:hAnsi="Gill Sans MT"/>
                                <w:b/>
                                <w:bCs/>
                                <w:sz w:val="48"/>
                                <w:szCs w:val="48"/>
                              </w:rPr>
                              <w:t>Mission Statement Worksheet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872304" id="_x0000_t202" coordsize="21600,21600" o:spt="202" path="m,l,21600r21600,l21600,xe">
                <v:stroke joinstyle="miter"/>
                <v:path gradientshapeok="t" o:connecttype="rect"/>
              </v:shapetype>
              <v:shape id="Text Box 2" o:spid="_x0000_s1026" type="#_x0000_t202" style="position:absolute;margin-left:178.65pt;margin-top:18.45pt;width:469.45pt;height:4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" fillcolor="white [3201]" stroked="f" strokeweight=".5pt">
                <v:textbox>
                  <w:txbxContent>
                    <w:p w14:paraId="60C26832" w14:textId="77777777" w:rsidR="00426EDC" w:rsidRDefault="00426EDC" w:rsidP="00426EDC">
                      <w:pPr>
                        <w:spacing w:line="240" w:lineRule="auto"/>
                      </w:pPr>
                      <w:r>
                        <w:rPr>
                          <w:rFonts w:ascii="Gill Sans MT" w:hAnsi="Gill Sans MT"/>
                          <w:b/>
                          <w:bCs/>
                          <w:sz w:val="48"/>
                          <w:szCs w:val="48"/>
                        </w:rPr>
                        <w:t>Mission Statement Worksheet</w:t>
                      </w:r>
                    </w:p>
                  </w:txbxContent>
                </v:textbox>
              </v:shape>
            </w:pict>
          </mc:Fallback>
        </mc:AlternateContent>
      </w:r>
      <w:r w:rsidR="003F4671" w:rsidRPr="003E1A87">
        <w:rPr>
          <w:rFonts w:ascii="Gill Sans MT" w:hAnsi="Gill Sans MT"/>
          <w:b/>
          <w:bCs/>
          <w:noProof/>
          <w:sz w:val="48"/>
          <w:szCs w:val="48"/>
        </w:rPr>
        <w:drawing>
          <wp:anchor distT="0" distB="0" distL="114300" distR="114300" simplePos="0" relativeHeight="251658240" behindDoc="0" locked="0" layoutInCell="1" allowOverlap="1" wp14:anchorId="43314D17" wp14:editId="3BDB7827">
            <wp:simplePos x="0" y="0"/>
            <wp:positionH relativeFrom="column">
              <wp:posOffset>92710</wp:posOffset>
            </wp:positionH>
            <wp:positionV relativeFrom="paragraph">
              <wp:posOffset>111760</wp:posOffset>
            </wp:positionV>
            <wp:extent cx="2085975" cy="727710"/>
            <wp:effectExtent l="0" t="0" r="0" b="0"/>
            <wp:wrapSquare wrapText="bothSides"/>
            <wp:docPr id="1216816735"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16735" name="Picture 1" descr="A logo with black text&#10;&#10;Description automatically generated"/>
                    <pic:cNvPicPr/>
                  </pic:nvPicPr>
                  <pic:blipFill rotWithShape="1">
                    <a:blip r:embed="rId8"/>
                    <a:srcRect b="15665"/>
                    <a:stretch/>
                  </pic:blipFill>
                  <pic:spPr bwMode="auto">
                    <a:xfrm>
                      <a:off x="0" y="0"/>
                      <a:ext cx="208597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9E4F4" w14:textId="77777777" w:rsidR="00426EDC" w:rsidRPr="003E1A87" w:rsidRDefault="00426EDC" w:rsidP="00426EDC">
      <w:pPr>
        <w:spacing w:after="0" w:line="240" w:lineRule="auto"/>
        <w:rPr>
          <w:rFonts w:ascii="Gill Sans MT" w:hAnsi="Gill Sans MT"/>
        </w:rPr>
      </w:pPr>
    </w:p>
    <w:p w14:paraId="654D8C5A" w14:textId="77777777" w:rsidR="00426EDC" w:rsidRDefault="00426EDC"/>
    <w:p w14:paraId="0C46516C" w14:textId="77777777" w:rsidR="003F4671" w:rsidRDefault="003F4671" w:rsidP="000E24FA">
      <w:pPr>
        <w:spacing w:after="0" w:line="240" w:lineRule="auto"/>
      </w:pPr>
    </w:p>
    <w:p w14:paraId="1BA6847A" w14:textId="0BF31690" w:rsidR="000E24FA" w:rsidRDefault="000E24FA" w:rsidP="000E24FA">
      <w:pPr>
        <w:spacing w:after="0" w:line="240" w:lineRule="auto"/>
        <w:rPr>
          <w:rFonts w:ascii="Gill Sans MT" w:hAnsi="Gill Sans MT"/>
          <w:color w:val="404040" w:themeColor="text1" w:themeTint="BF"/>
        </w:rPr>
      </w:pPr>
      <w:r w:rsidRPr="000E24FA">
        <w:rPr>
          <w:rFonts w:ascii="Gill Sans MT" w:hAnsi="Gill Sans MT"/>
          <w:b/>
          <w:bCs/>
          <w:color w:val="000000" w:themeColor="text1"/>
        </w:rPr>
        <w:t>Use this document to</w:t>
      </w:r>
      <w:r w:rsidR="005C4D33" w:rsidRPr="001E34D0">
        <w:rPr>
          <w:rFonts w:ascii="Gill Sans MT" w:hAnsi="Gill Sans MT"/>
          <w:b/>
          <w:bCs/>
          <w:color w:val="000000" w:themeColor="text1"/>
        </w:rPr>
        <w:t xml:space="preserve"> craft</w:t>
      </w:r>
      <w:r w:rsidRPr="000E24FA">
        <w:rPr>
          <w:rFonts w:ascii="Gill Sans MT" w:hAnsi="Gill Sans MT"/>
          <w:b/>
          <w:bCs/>
          <w:color w:val="000000" w:themeColor="text1"/>
        </w:rPr>
        <w:t xml:space="preserve"> </w:t>
      </w:r>
      <w:r w:rsidR="00F707CC" w:rsidRPr="001E34D0">
        <w:rPr>
          <w:rFonts w:ascii="Gill Sans MT" w:hAnsi="Gill Sans MT"/>
          <w:b/>
          <w:bCs/>
          <w:color w:val="000000" w:themeColor="text1"/>
        </w:rPr>
        <w:t>a</w:t>
      </w:r>
      <w:r w:rsidRPr="000E24FA">
        <w:rPr>
          <w:rFonts w:ascii="Gill Sans MT" w:hAnsi="Gill Sans MT"/>
          <w:b/>
          <w:bCs/>
          <w:color w:val="000000" w:themeColor="text1"/>
        </w:rPr>
        <w:t xml:space="preserve"> mission statement.</w:t>
      </w:r>
      <w:r w:rsidRPr="000E24FA">
        <w:rPr>
          <w:rFonts w:ascii="Gill Sans MT" w:hAnsi="Gill Sans MT"/>
          <w:color w:val="000000" w:themeColor="text1"/>
        </w:rPr>
        <w:t xml:space="preserve"> A </w:t>
      </w:r>
      <w:r w:rsidRPr="000E24FA">
        <w:rPr>
          <w:rFonts w:ascii="Gill Sans MT" w:hAnsi="Gill Sans MT"/>
          <w:color w:val="404040" w:themeColor="text1" w:themeTint="BF"/>
        </w:rPr>
        <w:t xml:space="preserve">mission statement is a general statement that briefly outlines the overall purpose of a </w:t>
      </w:r>
      <w:r w:rsidR="005C4D33" w:rsidRPr="005C4D33">
        <w:rPr>
          <w:rFonts w:ascii="Gill Sans MT" w:hAnsi="Gill Sans MT"/>
          <w:color w:val="404040" w:themeColor="text1" w:themeTint="BF"/>
        </w:rPr>
        <w:t>department/unit</w:t>
      </w:r>
      <w:r w:rsidRPr="000E24FA">
        <w:rPr>
          <w:rFonts w:ascii="Gill Sans MT" w:hAnsi="Gill Sans MT"/>
          <w:color w:val="404040" w:themeColor="text1" w:themeTint="BF"/>
        </w:rPr>
        <w:t xml:space="preserve"> at the college. Mission statements </w:t>
      </w:r>
      <w:r w:rsidR="005C4D33" w:rsidRPr="005C4D33">
        <w:rPr>
          <w:rFonts w:ascii="Gill Sans MT" w:hAnsi="Gill Sans MT"/>
          <w:color w:val="404040" w:themeColor="text1" w:themeTint="BF"/>
        </w:rPr>
        <w:t xml:space="preserve">should be stable over time, only </w:t>
      </w:r>
      <w:r w:rsidRPr="000E24FA">
        <w:rPr>
          <w:rFonts w:ascii="Gill Sans MT" w:hAnsi="Gill Sans MT"/>
          <w:color w:val="404040" w:themeColor="text1" w:themeTint="BF"/>
        </w:rPr>
        <w:t>chang</w:t>
      </w:r>
      <w:r w:rsidR="005C4D33" w:rsidRPr="005C4D33">
        <w:rPr>
          <w:rFonts w:ascii="Gill Sans MT" w:hAnsi="Gill Sans MT"/>
          <w:color w:val="404040" w:themeColor="text1" w:themeTint="BF"/>
        </w:rPr>
        <w:t>ing</w:t>
      </w:r>
      <w:r w:rsidRPr="000E24FA">
        <w:rPr>
          <w:rFonts w:ascii="Gill Sans MT" w:hAnsi="Gill Sans MT"/>
          <w:color w:val="404040" w:themeColor="text1" w:themeTint="BF"/>
        </w:rPr>
        <w:t xml:space="preserve"> in the event of fundamental changes to the role or purpose </w:t>
      </w:r>
      <w:r w:rsidR="005C4D33" w:rsidRPr="005C4D33">
        <w:rPr>
          <w:rFonts w:ascii="Gill Sans MT" w:hAnsi="Gill Sans MT"/>
          <w:color w:val="404040" w:themeColor="text1" w:themeTint="BF"/>
        </w:rPr>
        <w:t>of the department.</w:t>
      </w:r>
    </w:p>
    <w:p w14:paraId="10D58345" w14:textId="77777777" w:rsidR="008F7D43" w:rsidRPr="005C4D33" w:rsidRDefault="008F7D43" w:rsidP="000E24FA">
      <w:pPr>
        <w:spacing w:after="0" w:line="240" w:lineRule="auto"/>
        <w:rPr>
          <w:rFonts w:ascii="Gill Sans MT" w:hAnsi="Gill Sans MT"/>
          <w:color w:val="404040" w:themeColor="text1" w:themeTint="BF"/>
        </w:rPr>
      </w:pPr>
    </w:p>
    <w:p w14:paraId="237F3A62" w14:textId="77777777" w:rsidR="003F4671" w:rsidRDefault="003F4671" w:rsidP="000E24FA">
      <w:pPr>
        <w:spacing w:after="0" w:line="240" w:lineRule="auto"/>
        <w:rPr>
          <w:rFonts w:ascii="Gill Sans MT" w:hAnsi="Gill Sans MT"/>
          <w:u w:val="single"/>
        </w:rPr>
      </w:pPr>
    </w:p>
    <w:p w14:paraId="11D9B3D6" w14:textId="77777777" w:rsidR="007A7BC7" w:rsidRPr="000E24FA" w:rsidRDefault="007A7BC7" w:rsidP="000E24FA">
      <w:pPr>
        <w:spacing w:after="0" w:line="240" w:lineRule="auto"/>
        <w:rPr>
          <w:rFonts w:ascii="Gill Sans MT" w:hAnsi="Gill Sans MT"/>
          <w:u w:val="single"/>
        </w:rPr>
      </w:pPr>
    </w:p>
    <w:tbl>
      <w:tblPr>
        <w:tblStyle w:val="TableGrid"/>
        <w:tblpPr w:leftFromText="180" w:rightFromText="180" w:vertAnchor="page" w:horzAnchor="margin" w:tblpY="3087"/>
        <w:tblW w:w="14215" w:type="dxa"/>
        <w:tblCellMar>
          <w:left w:w="115" w:type="dxa"/>
          <w:right w:w="115" w:type="dxa"/>
        </w:tblCellMar>
        <w:tblLook w:val="04A0" w:firstRow="1" w:lastRow="0" w:firstColumn="1" w:lastColumn="0" w:noHBand="0" w:noVBand="1"/>
      </w:tblPr>
      <w:tblGrid>
        <w:gridCol w:w="3145"/>
        <w:gridCol w:w="2880"/>
        <w:gridCol w:w="2700"/>
        <w:gridCol w:w="2700"/>
        <w:gridCol w:w="2790"/>
      </w:tblGrid>
      <w:tr w:rsidR="003F4671" w:rsidRPr="002E0234" w14:paraId="13EE9533" w14:textId="77777777" w:rsidTr="008F7D43">
        <w:trPr>
          <w:tblHeader/>
        </w:trPr>
        <w:tc>
          <w:tcPr>
            <w:tcW w:w="3145" w:type="dxa"/>
            <w:shd w:val="clear" w:color="auto" w:fill="000000"/>
            <w:vAlign w:val="center"/>
          </w:tcPr>
          <w:p w14:paraId="2C38B2A6" w14:textId="77777777" w:rsidR="003F4671" w:rsidRPr="00C67A2A" w:rsidRDefault="003F4671" w:rsidP="008F7D43">
            <w:pPr>
              <w:pStyle w:val="ListParagraph"/>
              <w:numPr>
                <w:ilvl w:val="0"/>
                <w:numId w:val="1"/>
              </w:numPr>
              <w:rPr>
                <w:rFonts w:ascii="Gill Sans MT" w:hAnsi="Gill Sans MT"/>
                <w:b/>
                <w:sz w:val="21"/>
                <w:szCs w:val="21"/>
              </w:rPr>
            </w:pPr>
            <w:r w:rsidRPr="00C67A2A">
              <w:rPr>
                <w:rFonts w:ascii="Gill Sans MT" w:hAnsi="Gill Sans MT"/>
                <w:b/>
                <w:sz w:val="21"/>
                <w:szCs w:val="21"/>
              </w:rPr>
              <w:t>Purpose</w:t>
            </w:r>
          </w:p>
        </w:tc>
        <w:tc>
          <w:tcPr>
            <w:tcW w:w="2880" w:type="dxa"/>
            <w:shd w:val="clear" w:color="auto" w:fill="000000"/>
            <w:vAlign w:val="center"/>
          </w:tcPr>
          <w:p w14:paraId="162A4C3F" w14:textId="77777777" w:rsidR="003F4671" w:rsidRPr="00C67A2A" w:rsidRDefault="003F4671" w:rsidP="008F7D43">
            <w:pPr>
              <w:pStyle w:val="ListParagraph"/>
              <w:numPr>
                <w:ilvl w:val="0"/>
                <w:numId w:val="1"/>
              </w:numPr>
              <w:rPr>
                <w:rFonts w:ascii="Gill Sans MT" w:hAnsi="Gill Sans MT"/>
                <w:b/>
              </w:rPr>
            </w:pPr>
            <w:r w:rsidRPr="00C67A2A">
              <w:rPr>
                <w:rFonts w:ascii="Gill Sans MT" w:hAnsi="Gill Sans MT"/>
                <w:b/>
              </w:rPr>
              <w:t>Stakeholders</w:t>
            </w:r>
          </w:p>
        </w:tc>
        <w:tc>
          <w:tcPr>
            <w:tcW w:w="2700" w:type="dxa"/>
            <w:shd w:val="clear" w:color="auto" w:fill="000000"/>
            <w:vAlign w:val="center"/>
          </w:tcPr>
          <w:p w14:paraId="6FBBBA5E" w14:textId="77777777" w:rsidR="003F4671" w:rsidRPr="00C67A2A" w:rsidRDefault="003F4671" w:rsidP="008F7D43">
            <w:pPr>
              <w:pStyle w:val="ListParagraph"/>
              <w:numPr>
                <w:ilvl w:val="0"/>
                <w:numId w:val="1"/>
              </w:numPr>
              <w:rPr>
                <w:rFonts w:ascii="Gill Sans MT" w:hAnsi="Gill Sans MT"/>
                <w:b/>
              </w:rPr>
            </w:pPr>
            <w:r w:rsidRPr="00C67A2A">
              <w:rPr>
                <w:rFonts w:ascii="Gill Sans MT" w:hAnsi="Gill Sans MT"/>
                <w:b/>
              </w:rPr>
              <w:t>Relationships</w:t>
            </w:r>
          </w:p>
        </w:tc>
        <w:tc>
          <w:tcPr>
            <w:tcW w:w="2700" w:type="dxa"/>
            <w:shd w:val="clear" w:color="auto" w:fill="000000"/>
            <w:vAlign w:val="center"/>
          </w:tcPr>
          <w:p w14:paraId="0FE98BCE" w14:textId="77777777" w:rsidR="003F4671" w:rsidRPr="005F48AB" w:rsidRDefault="003F4671" w:rsidP="008F7D43">
            <w:pPr>
              <w:pStyle w:val="ListParagraph"/>
              <w:numPr>
                <w:ilvl w:val="0"/>
                <w:numId w:val="1"/>
              </w:numPr>
              <w:tabs>
                <w:tab w:val="right" w:pos="3236"/>
              </w:tabs>
              <w:rPr>
                <w:rFonts w:ascii="Gill Sans MT" w:hAnsi="Gill Sans MT"/>
                <w:b/>
              </w:rPr>
            </w:pPr>
            <w:r w:rsidRPr="005F48AB">
              <w:rPr>
                <w:rFonts w:ascii="Gill Sans MT" w:hAnsi="Gill Sans MT"/>
                <w:b/>
              </w:rPr>
              <w:t xml:space="preserve">Student </w:t>
            </w:r>
            <w:r>
              <w:rPr>
                <w:rFonts w:ascii="Gill Sans MT" w:hAnsi="Gill Sans MT"/>
                <w:b/>
              </w:rPr>
              <w:t>Exp</w:t>
            </w:r>
          </w:p>
        </w:tc>
        <w:tc>
          <w:tcPr>
            <w:tcW w:w="2790" w:type="dxa"/>
            <w:shd w:val="clear" w:color="auto" w:fill="000000"/>
            <w:vAlign w:val="center"/>
          </w:tcPr>
          <w:p w14:paraId="0DA527A5" w14:textId="77777777" w:rsidR="003F4671" w:rsidRPr="005F48AB" w:rsidRDefault="003F4671" w:rsidP="008F7D43">
            <w:pPr>
              <w:pStyle w:val="ListParagraph"/>
              <w:numPr>
                <w:ilvl w:val="0"/>
                <w:numId w:val="1"/>
              </w:numPr>
              <w:tabs>
                <w:tab w:val="right" w:pos="3236"/>
              </w:tabs>
              <w:rPr>
                <w:rFonts w:ascii="Gill Sans MT" w:hAnsi="Gill Sans MT"/>
                <w:b/>
              </w:rPr>
            </w:pPr>
            <w:r w:rsidRPr="005F48AB">
              <w:rPr>
                <w:rFonts w:ascii="Gill Sans MT" w:hAnsi="Gill Sans MT"/>
                <w:b/>
              </w:rPr>
              <w:t>Student Success</w:t>
            </w:r>
          </w:p>
        </w:tc>
      </w:tr>
      <w:tr w:rsidR="003F4671" w:rsidRPr="002E0234" w14:paraId="2F57FDF2" w14:textId="77777777" w:rsidTr="008F7D43">
        <w:trPr>
          <w:trHeight w:val="1133"/>
        </w:trPr>
        <w:tc>
          <w:tcPr>
            <w:tcW w:w="3145" w:type="dxa"/>
            <w:vAlign w:val="center"/>
          </w:tcPr>
          <w:p w14:paraId="42DE781B" w14:textId="1C3AD74E" w:rsidR="003F4671" w:rsidRPr="006E0E44" w:rsidRDefault="003F4671" w:rsidP="008F7D43">
            <w:pPr>
              <w:spacing w:after="0" w:line="240" w:lineRule="auto"/>
              <w:rPr>
                <w:rFonts w:ascii="Gill Sans MT" w:hAnsi="Gill Sans MT"/>
                <w:lang w:val="en"/>
              </w:rPr>
            </w:pPr>
            <w:r w:rsidRPr="008A1FC4">
              <w:rPr>
                <w:rFonts w:ascii="Gill Sans MT" w:hAnsi="Gill Sans MT"/>
                <w:lang w:val="en"/>
              </w:rPr>
              <w:t xml:space="preserve">What does your </w:t>
            </w:r>
            <w:r>
              <w:rPr>
                <w:rFonts w:ascii="Gill Sans MT" w:hAnsi="Gill Sans MT"/>
                <w:lang w:val="en"/>
              </w:rPr>
              <w:t>department</w:t>
            </w:r>
            <w:r w:rsidRPr="008A1FC4">
              <w:rPr>
                <w:rFonts w:ascii="Gill Sans MT" w:hAnsi="Gill Sans MT"/>
                <w:lang w:val="en"/>
              </w:rPr>
              <w:t xml:space="preserve"> do?</w:t>
            </w:r>
            <w:r>
              <w:rPr>
                <w:rFonts w:ascii="Gill Sans MT" w:hAnsi="Gill Sans MT"/>
                <w:lang w:val="en"/>
              </w:rPr>
              <w:t xml:space="preserve">  Try to list and d</w:t>
            </w:r>
            <w:r w:rsidRPr="008A1FC4">
              <w:rPr>
                <w:rFonts w:ascii="Gill Sans MT" w:hAnsi="Gill Sans MT"/>
              </w:rPr>
              <w:t xml:space="preserve">escribe </w:t>
            </w:r>
            <w:r w:rsidR="00E2508C">
              <w:rPr>
                <w:rFonts w:ascii="Gill Sans MT" w:hAnsi="Gill Sans MT"/>
              </w:rPr>
              <w:t>its</w:t>
            </w:r>
            <w:r w:rsidRPr="008A1FC4">
              <w:rPr>
                <w:rFonts w:ascii="Gill Sans MT" w:hAnsi="Gill Sans MT"/>
              </w:rPr>
              <w:t xml:space="preserve"> main functions</w:t>
            </w:r>
            <w:r w:rsidR="00E2508C">
              <w:rPr>
                <w:rFonts w:ascii="Gill Sans MT" w:hAnsi="Gill Sans MT"/>
              </w:rPr>
              <w:t xml:space="preserve"> and purpose.</w:t>
            </w:r>
          </w:p>
        </w:tc>
        <w:tc>
          <w:tcPr>
            <w:tcW w:w="2880" w:type="dxa"/>
            <w:vAlign w:val="center"/>
          </w:tcPr>
          <w:p w14:paraId="6BB26E96" w14:textId="4C77C35A" w:rsidR="003F4671" w:rsidRPr="00E60104" w:rsidRDefault="003F4671" w:rsidP="008F7D43">
            <w:pPr>
              <w:spacing w:after="0" w:line="240" w:lineRule="auto"/>
              <w:rPr>
                <w:rFonts w:ascii="Gill Sans MT" w:hAnsi="Gill Sans MT"/>
              </w:rPr>
            </w:pPr>
            <w:r w:rsidRPr="008A1FC4">
              <w:rPr>
                <w:rFonts w:ascii="Gill Sans MT" w:hAnsi="Gill Sans MT"/>
                <w:lang w:val="en"/>
              </w:rPr>
              <w:t xml:space="preserve">Who does </w:t>
            </w:r>
            <w:r>
              <w:rPr>
                <w:rFonts w:ascii="Gill Sans MT" w:hAnsi="Gill Sans MT"/>
                <w:lang w:val="en"/>
              </w:rPr>
              <w:t>the</w:t>
            </w:r>
            <w:r w:rsidRPr="008A1FC4">
              <w:rPr>
                <w:rFonts w:ascii="Gill Sans MT" w:hAnsi="Gill Sans MT"/>
                <w:lang w:val="en"/>
              </w:rPr>
              <w:t xml:space="preserve"> </w:t>
            </w:r>
            <w:r>
              <w:rPr>
                <w:rFonts w:ascii="Gill Sans MT" w:hAnsi="Gill Sans MT"/>
                <w:lang w:val="en"/>
              </w:rPr>
              <w:t>department</w:t>
            </w:r>
            <w:r w:rsidRPr="008A1FC4">
              <w:rPr>
                <w:rFonts w:ascii="Gill Sans MT" w:hAnsi="Gill Sans MT"/>
                <w:lang w:val="en"/>
              </w:rPr>
              <w:t xml:space="preserve"> do this fo</w:t>
            </w:r>
            <w:r w:rsidR="00594F64">
              <w:rPr>
                <w:rFonts w:ascii="Gill Sans MT" w:hAnsi="Gill Sans MT"/>
                <w:lang w:val="en"/>
              </w:rPr>
              <w:t>r</w:t>
            </w:r>
            <w:r>
              <w:rPr>
                <w:rFonts w:ascii="Gill Sans MT" w:hAnsi="Gill Sans MT"/>
                <w:lang w:val="en"/>
              </w:rPr>
              <w:t xml:space="preserve"> </w:t>
            </w:r>
            <w:r w:rsidRPr="00E60104">
              <w:rPr>
                <w:rFonts w:ascii="Gill Sans MT" w:hAnsi="Gill Sans MT"/>
                <w:i/>
                <w:iCs/>
                <w:sz w:val="21"/>
                <w:szCs w:val="21"/>
              </w:rPr>
              <w:t>(e.g. staff, students, faculty</w:t>
            </w:r>
            <w:r>
              <w:rPr>
                <w:rFonts w:ascii="Gill Sans MT" w:hAnsi="Gill Sans MT"/>
                <w:i/>
                <w:iCs/>
                <w:sz w:val="21"/>
                <w:szCs w:val="21"/>
              </w:rPr>
              <w:t>, etc.</w:t>
            </w:r>
            <w:r w:rsidRPr="00E60104">
              <w:rPr>
                <w:rFonts w:ascii="Gill Sans MT" w:hAnsi="Gill Sans MT"/>
                <w:i/>
                <w:iCs/>
                <w:sz w:val="21"/>
                <w:szCs w:val="21"/>
              </w:rPr>
              <w:t>)</w:t>
            </w:r>
            <w:r>
              <w:rPr>
                <w:rFonts w:ascii="Gill Sans MT" w:hAnsi="Gill Sans MT"/>
              </w:rPr>
              <w:t>?</w:t>
            </w:r>
          </w:p>
        </w:tc>
        <w:tc>
          <w:tcPr>
            <w:tcW w:w="2700" w:type="dxa"/>
            <w:vAlign w:val="center"/>
          </w:tcPr>
          <w:p w14:paraId="374954F9" w14:textId="77777777" w:rsidR="003F4671" w:rsidRPr="008A1FC4" w:rsidRDefault="003F4671" w:rsidP="008F7D43">
            <w:pPr>
              <w:spacing w:after="0" w:line="240" w:lineRule="auto"/>
              <w:rPr>
                <w:rFonts w:ascii="Gill Sans MT" w:hAnsi="Gill Sans MT"/>
              </w:rPr>
            </w:pPr>
            <w:r w:rsidRPr="008A1FC4">
              <w:rPr>
                <w:rFonts w:ascii="Gill Sans MT" w:hAnsi="Gill Sans MT"/>
                <w:lang w:val="en"/>
              </w:rPr>
              <w:t xml:space="preserve">What relationships does </w:t>
            </w:r>
            <w:r>
              <w:rPr>
                <w:rFonts w:ascii="Gill Sans MT" w:hAnsi="Gill Sans MT"/>
                <w:lang w:val="en"/>
              </w:rPr>
              <w:t>the</w:t>
            </w:r>
            <w:r w:rsidRPr="008A1FC4">
              <w:rPr>
                <w:rFonts w:ascii="Gill Sans MT" w:hAnsi="Gill Sans MT"/>
                <w:lang w:val="en"/>
              </w:rPr>
              <w:t xml:space="preserve"> </w:t>
            </w:r>
            <w:r>
              <w:rPr>
                <w:rFonts w:ascii="Gill Sans MT" w:hAnsi="Gill Sans MT"/>
                <w:lang w:val="en"/>
              </w:rPr>
              <w:t>department</w:t>
            </w:r>
            <w:r w:rsidRPr="008A1FC4">
              <w:rPr>
                <w:rFonts w:ascii="Gill Sans MT" w:hAnsi="Gill Sans MT"/>
                <w:lang w:val="en"/>
              </w:rPr>
              <w:t xml:space="preserve"> have with other units at the college?</w:t>
            </w:r>
          </w:p>
        </w:tc>
        <w:tc>
          <w:tcPr>
            <w:tcW w:w="2700" w:type="dxa"/>
            <w:vAlign w:val="center"/>
          </w:tcPr>
          <w:p w14:paraId="134D9E44" w14:textId="77777777" w:rsidR="003F4671" w:rsidRPr="008A1FC4" w:rsidRDefault="003F4671" w:rsidP="008F7D43">
            <w:pPr>
              <w:spacing w:after="0" w:line="240" w:lineRule="auto"/>
              <w:rPr>
                <w:rFonts w:ascii="Gill Sans MT" w:hAnsi="Gill Sans MT"/>
              </w:rPr>
            </w:pPr>
            <w:r w:rsidRPr="008428AA">
              <w:rPr>
                <w:rFonts w:ascii="Gill Sans MT" w:hAnsi="Gill Sans MT"/>
              </w:rPr>
              <w:t xml:space="preserve">Does </w:t>
            </w:r>
            <w:r>
              <w:rPr>
                <w:rFonts w:ascii="Gill Sans MT" w:hAnsi="Gill Sans MT"/>
              </w:rPr>
              <w:t>the</w:t>
            </w:r>
            <w:r w:rsidRPr="008428AA">
              <w:rPr>
                <w:rFonts w:ascii="Gill Sans MT" w:hAnsi="Gill Sans MT"/>
              </w:rPr>
              <w:t xml:space="preserve"> </w:t>
            </w:r>
            <w:r>
              <w:rPr>
                <w:rFonts w:ascii="Gill Sans MT" w:hAnsi="Gill Sans MT"/>
              </w:rPr>
              <w:t>department</w:t>
            </w:r>
            <w:r w:rsidRPr="008428AA">
              <w:rPr>
                <w:rFonts w:ascii="Gill Sans MT" w:hAnsi="Gill Sans MT"/>
              </w:rPr>
              <w:t xml:space="preserve"> directly affect the student experience? </w:t>
            </w:r>
            <w:r>
              <w:rPr>
                <w:rFonts w:ascii="Gill Sans MT" w:hAnsi="Gill Sans MT"/>
              </w:rPr>
              <w:t>If yes, h</w:t>
            </w:r>
            <w:r w:rsidRPr="008428AA">
              <w:rPr>
                <w:rFonts w:ascii="Gill Sans MT" w:hAnsi="Gill Sans MT"/>
              </w:rPr>
              <w:t>ow so?</w:t>
            </w:r>
          </w:p>
        </w:tc>
        <w:tc>
          <w:tcPr>
            <w:tcW w:w="2790" w:type="dxa"/>
            <w:vAlign w:val="center"/>
          </w:tcPr>
          <w:p w14:paraId="23BD46F6" w14:textId="77777777" w:rsidR="003F4671" w:rsidRPr="008A1FC4" w:rsidRDefault="003F4671" w:rsidP="008F7D43">
            <w:pPr>
              <w:spacing w:after="0" w:line="240" w:lineRule="auto"/>
              <w:rPr>
                <w:rFonts w:ascii="Gill Sans MT" w:hAnsi="Gill Sans MT"/>
                <w:lang w:val="en"/>
              </w:rPr>
            </w:pPr>
            <w:r w:rsidRPr="008A1FC4">
              <w:rPr>
                <w:rFonts w:ascii="Gill Sans MT" w:hAnsi="Gill Sans MT"/>
                <w:lang w:val="en"/>
              </w:rPr>
              <w:t xml:space="preserve">How does </w:t>
            </w:r>
            <w:r>
              <w:rPr>
                <w:rFonts w:ascii="Gill Sans MT" w:hAnsi="Gill Sans MT"/>
                <w:lang w:val="en"/>
              </w:rPr>
              <w:t>the</w:t>
            </w:r>
            <w:r w:rsidRPr="008A1FC4">
              <w:rPr>
                <w:rFonts w:ascii="Gill Sans MT" w:hAnsi="Gill Sans MT"/>
                <w:lang w:val="en"/>
              </w:rPr>
              <w:t xml:space="preserve"> </w:t>
            </w:r>
            <w:r>
              <w:rPr>
                <w:rFonts w:ascii="Gill Sans MT" w:hAnsi="Gill Sans MT"/>
                <w:lang w:val="en"/>
              </w:rPr>
              <w:t>department</w:t>
            </w:r>
            <w:r w:rsidRPr="008A1FC4">
              <w:rPr>
                <w:rFonts w:ascii="Gill Sans MT" w:hAnsi="Gill Sans MT"/>
                <w:lang w:val="en"/>
              </w:rPr>
              <w:t xml:space="preserve"> contribute to student success?</w:t>
            </w:r>
          </w:p>
        </w:tc>
      </w:tr>
      <w:tr w:rsidR="003F4671" w:rsidRPr="002E0234" w14:paraId="78A6D854" w14:textId="77777777" w:rsidTr="008F7D43">
        <w:trPr>
          <w:trHeight w:val="3139"/>
        </w:trPr>
        <w:tc>
          <w:tcPr>
            <w:tcW w:w="3145" w:type="dxa"/>
          </w:tcPr>
          <w:p w14:paraId="662A2C9D" w14:textId="77777777" w:rsidR="003F4671" w:rsidRPr="002E0234" w:rsidRDefault="003F4671" w:rsidP="008F7D43">
            <w:pPr>
              <w:rPr>
                <w:rFonts w:ascii="Gill Sans MT" w:hAnsi="Gill Sans MT"/>
              </w:rPr>
            </w:pPr>
          </w:p>
        </w:tc>
        <w:tc>
          <w:tcPr>
            <w:tcW w:w="2880" w:type="dxa"/>
          </w:tcPr>
          <w:p w14:paraId="7AFE6018" w14:textId="77777777" w:rsidR="003F4671" w:rsidRPr="002E0234" w:rsidRDefault="003F4671" w:rsidP="008F7D43">
            <w:pPr>
              <w:rPr>
                <w:rFonts w:ascii="Gill Sans MT" w:hAnsi="Gill Sans MT"/>
              </w:rPr>
            </w:pPr>
          </w:p>
        </w:tc>
        <w:tc>
          <w:tcPr>
            <w:tcW w:w="2700" w:type="dxa"/>
          </w:tcPr>
          <w:p w14:paraId="0BB9697D" w14:textId="77777777" w:rsidR="003F4671" w:rsidRPr="002E0234" w:rsidRDefault="003F4671" w:rsidP="008F7D43">
            <w:pPr>
              <w:rPr>
                <w:rFonts w:ascii="Gill Sans MT" w:hAnsi="Gill Sans MT"/>
              </w:rPr>
            </w:pPr>
          </w:p>
        </w:tc>
        <w:tc>
          <w:tcPr>
            <w:tcW w:w="2700" w:type="dxa"/>
          </w:tcPr>
          <w:p w14:paraId="6310A21F" w14:textId="77777777" w:rsidR="003F4671" w:rsidRPr="002E0234" w:rsidRDefault="003F4671" w:rsidP="008F7D43">
            <w:pPr>
              <w:rPr>
                <w:rFonts w:ascii="Gill Sans MT" w:hAnsi="Gill Sans MT"/>
              </w:rPr>
            </w:pPr>
          </w:p>
        </w:tc>
        <w:tc>
          <w:tcPr>
            <w:tcW w:w="2790" w:type="dxa"/>
          </w:tcPr>
          <w:p w14:paraId="10286491" w14:textId="77777777" w:rsidR="003F4671" w:rsidRPr="002E0234" w:rsidRDefault="003F4671" w:rsidP="008F7D43">
            <w:pPr>
              <w:rPr>
                <w:rFonts w:ascii="Gill Sans MT" w:hAnsi="Gill Sans MT"/>
              </w:rPr>
            </w:pPr>
          </w:p>
        </w:tc>
      </w:tr>
    </w:tbl>
    <w:p w14:paraId="75651692" w14:textId="12FAB5FA" w:rsidR="00F707CC" w:rsidRPr="003E1A87" w:rsidRDefault="00F707CC" w:rsidP="00F707CC">
      <w:pPr>
        <w:spacing w:after="0" w:line="240" w:lineRule="auto"/>
        <w:rPr>
          <w:rFonts w:ascii="Gill Sans MT" w:hAnsi="Gill Sans MT"/>
        </w:rPr>
      </w:pPr>
      <w:r w:rsidRPr="00B25156">
        <w:rPr>
          <w:rFonts w:ascii="Gill Sans MT" w:hAnsi="Gill Sans MT" w:cs="Times New Roman"/>
          <w:b/>
          <w:bCs/>
          <w:color w:val="DC314A"/>
        </w:rPr>
        <w:t>Us</w:t>
      </w:r>
      <w:r w:rsidR="001E34D0" w:rsidRPr="00B25156">
        <w:rPr>
          <w:rFonts w:ascii="Gill Sans MT" w:hAnsi="Gill Sans MT" w:cs="Times New Roman"/>
          <w:b/>
          <w:bCs/>
          <w:color w:val="DC314A"/>
        </w:rPr>
        <w:t>ing</w:t>
      </w:r>
      <w:r w:rsidR="003F4671" w:rsidRPr="003F4671">
        <w:rPr>
          <w:rFonts w:ascii="Gill Sans MT" w:hAnsi="Gill Sans MT" w:cs="Times New Roman"/>
          <w:b/>
          <w:bCs/>
          <w:color w:val="DC314A"/>
        </w:rPr>
        <w:t xml:space="preserve"> the above, craft a clear and succinct mission statement</w:t>
      </w:r>
      <w:r w:rsidR="001E34D0" w:rsidRPr="00B25156">
        <w:rPr>
          <w:rFonts w:ascii="Gill Sans MT" w:hAnsi="Gill Sans MT" w:cs="Times New Roman"/>
          <w:b/>
          <w:bCs/>
          <w:color w:val="DC314A"/>
        </w:rPr>
        <w:t xml:space="preserve"> below</w:t>
      </w:r>
      <w:r w:rsidR="003F4671" w:rsidRPr="003F4671">
        <w:rPr>
          <w:rFonts w:ascii="Gill Sans MT" w:hAnsi="Gill Sans MT" w:cs="Times New Roman"/>
          <w:b/>
          <w:bCs/>
          <w:color w:val="DC314A"/>
        </w:rPr>
        <w:t>.</w:t>
      </w:r>
      <w:r w:rsidR="003F4671" w:rsidRPr="003F4671">
        <w:rPr>
          <w:rFonts w:ascii="Gill Sans MT" w:hAnsi="Gill Sans MT" w:cs="Times New Roman"/>
          <w:color w:val="DC314A"/>
        </w:rPr>
        <w:t xml:space="preserve"> </w:t>
      </w:r>
      <w:r w:rsidR="00DA1426">
        <w:rPr>
          <w:rFonts w:ascii="Gill Sans MT" w:hAnsi="Gill Sans MT" w:cs="Times New Roman"/>
        </w:rPr>
        <w:t>Try b</w:t>
      </w:r>
      <w:r w:rsidR="00DA1426" w:rsidRPr="003F4671">
        <w:rPr>
          <w:rFonts w:ascii="Gill Sans MT" w:hAnsi="Gill Sans MT" w:cs="Times New Roman"/>
        </w:rPr>
        <w:t>egin</w:t>
      </w:r>
      <w:r w:rsidR="00DA1426">
        <w:rPr>
          <w:rFonts w:ascii="Gill Sans MT" w:hAnsi="Gill Sans MT" w:cs="Times New Roman"/>
        </w:rPr>
        <w:t>ning</w:t>
      </w:r>
      <w:r w:rsidR="003F4671" w:rsidRPr="003F4671">
        <w:rPr>
          <w:rFonts w:ascii="Gill Sans MT" w:hAnsi="Gill Sans MT" w:cs="Times New Roman"/>
        </w:rPr>
        <w:t xml:space="preserve"> with, “</w:t>
      </w:r>
      <w:r w:rsidR="003F4671" w:rsidRPr="003F4671">
        <w:rPr>
          <w:rFonts w:ascii="Gill Sans MT" w:hAnsi="Gill Sans MT" w:cs="Times New Roman"/>
          <w:i/>
          <w:iCs/>
          <w:color w:val="000000" w:themeColor="text1"/>
        </w:rPr>
        <w:t>The mission of…is to…by…”.</w:t>
      </w:r>
    </w:p>
    <w:tbl>
      <w:tblPr>
        <w:tblStyle w:val="TableGrid"/>
        <w:tblW w:w="5075" w:type="pct"/>
        <w:tblLook w:val="04A0" w:firstRow="1" w:lastRow="0" w:firstColumn="1" w:lastColumn="0" w:noHBand="0" w:noVBand="1"/>
      </w:tblPr>
      <w:tblGrid>
        <w:gridCol w:w="14606"/>
      </w:tblGrid>
      <w:tr w:rsidR="00F707CC" w:rsidRPr="003E1A87" w14:paraId="6598BA95" w14:textId="77777777" w:rsidTr="002B3ABD">
        <w:trPr>
          <w:trHeight w:val="1520"/>
        </w:trPr>
        <w:tc>
          <w:tcPr>
            <w:tcW w:w="14606" w:type="dxa"/>
          </w:tcPr>
          <w:p w14:paraId="704A1872" w14:textId="77777777" w:rsidR="00F707CC" w:rsidRPr="003E1A87" w:rsidRDefault="00F707CC">
            <w:pPr>
              <w:rPr>
                <w:rFonts w:ascii="Gill Sans MT" w:hAnsi="Gill Sans MT"/>
              </w:rPr>
            </w:pPr>
          </w:p>
        </w:tc>
      </w:tr>
    </w:tbl>
    <w:p w14:paraId="72155F4A" w14:textId="77777777" w:rsidR="001E34D0" w:rsidRDefault="001E34D0">
      <w:pPr>
        <w:rPr>
          <w:sz w:val="10"/>
          <w:szCs w:val="10"/>
        </w:rPr>
      </w:pPr>
    </w:p>
    <w:p w14:paraId="1D3401D0" w14:textId="77777777" w:rsidR="002B3ABD" w:rsidRDefault="002B3ABD">
      <w:pPr>
        <w:spacing w:after="0" w:line="240" w:lineRule="auto"/>
        <w:rPr>
          <w:rFonts w:ascii="Gill Sans MT" w:hAnsi="Gill Sans MT"/>
          <w:b/>
          <w:bCs/>
        </w:rPr>
      </w:pPr>
      <w:r>
        <w:rPr>
          <w:rFonts w:ascii="Gill Sans MT" w:hAnsi="Gill Sans MT"/>
          <w:b/>
          <w:bCs/>
        </w:rPr>
        <w:br w:type="page"/>
      </w:r>
    </w:p>
    <w:p w14:paraId="3237BEF7" w14:textId="4033B8E3" w:rsidR="00FF2BD0" w:rsidRPr="00FF2BD0" w:rsidRDefault="004731C4">
      <w:pPr>
        <w:rPr>
          <w:rFonts w:ascii="Gill Sans MT" w:hAnsi="Gill Sans MT"/>
          <w:b/>
          <w:bCs/>
        </w:rPr>
      </w:pPr>
      <w:r>
        <w:rPr>
          <w:rFonts w:ascii="Gill Sans MT" w:hAnsi="Gill Sans MT"/>
          <w:b/>
          <w:bCs/>
        </w:rPr>
        <w:lastRenderedPageBreak/>
        <w:t xml:space="preserve">Need examples? </w:t>
      </w:r>
      <w:r w:rsidR="00675804" w:rsidRPr="00FF2BD0">
        <w:rPr>
          <w:rFonts w:ascii="Gill Sans MT" w:hAnsi="Gill Sans MT"/>
          <w:b/>
          <w:bCs/>
        </w:rPr>
        <w:t xml:space="preserve">Below are </w:t>
      </w:r>
      <w:r>
        <w:rPr>
          <w:rFonts w:ascii="Gill Sans MT" w:hAnsi="Gill Sans MT"/>
          <w:b/>
          <w:bCs/>
        </w:rPr>
        <w:t>a few</w:t>
      </w:r>
      <w:r w:rsidR="007A2E38" w:rsidRPr="00FF2BD0">
        <w:rPr>
          <w:rFonts w:ascii="Gill Sans MT" w:hAnsi="Gill Sans MT"/>
          <w:b/>
          <w:bCs/>
        </w:rPr>
        <w:t xml:space="preserve"> </w:t>
      </w:r>
      <w:r w:rsidR="00675804" w:rsidRPr="00FF2BD0">
        <w:rPr>
          <w:rFonts w:ascii="Gill Sans MT" w:hAnsi="Gill Sans MT"/>
          <w:b/>
          <w:bCs/>
        </w:rPr>
        <w:t>mission statements</w:t>
      </w:r>
      <w:r>
        <w:rPr>
          <w:rFonts w:ascii="Gill Sans MT" w:hAnsi="Gill Sans MT"/>
          <w:b/>
          <w:bCs/>
        </w:rPr>
        <w:t xml:space="preserve"> of actual QC departments.</w:t>
      </w:r>
      <w:r w:rsidR="007A2E38" w:rsidRPr="00FF2BD0">
        <w:rPr>
          <w:rFonts w:ascii="Gill Sans MT" w:hAnsi="Gill Sans MT"/>
          <w:b/>
          <w:bCs/>
        </w:rPr>
        <w:t xml:space="preserve"> </w:t>
      </w:r>
    </w:p>
    <w:p w14:paraId="0E3399A1" w14:textId="77777777" w:rsidR="003704A6" w:rsidRDefault="003704A6" w:rsidP="005E2B7A">
      <w:pPr>
        <w:spacing w:after="0"/>
        <w:rPr>
          <w:rFonts w:ascii="Gill Sans MT" w:hAnsi="Gill Sans MT"/>
          <w:b/>
          <w:color w:val="EB344F"/>
          <w:lang w:val="en"/>
        </w:rPr>
      </w:pPr>
    </w:p>
    <w:p w14:paraId="4DAAD8AA" w14:textId="4F422D7B" w:rsidR="008A5E8F" w:rsidRPr="00B25156" w:rsidRDefault="009303C3" w:rsidP="005E2B7A">
      <w:pPr>
        <w:spacing w:after="0"/>
        <w:rPr>
          <w:rFonts w:ascii="Gill Sans MT" w:hAnsi="Gill Sans MT"/>
          <w:color w:val="DC314A"/>
          <w:lang w:val="en"/>
        </w:rPr>
      </w:pPr>
      <w:r w:rsidRPr="00B25156">
        <w:rPr>
          <w:rFonts w:ascii="Gill Sans MT" w:hAnsi="Gill Sans MT"/>
          <w:b/>
          <w:color w:val="DC314A"/>
          <w:lang w:val="en"/>
        </w:rPr>
        <w:t xml:space="preserve">Office of </w:t>
      </w:r>
      <w:r w:rsidR="005E2B7A" w:rsidRPr="00B25156">
        <w:rPr>
          <w:rFonts w:ascii="Gill Sans MT" w:hAnsi="Gill Sans MT"/>
          <w:b/>
          <w:color w:val="DC314A"/>
          <w:lang w:val="en"/>
        </w:rPr>
        <w:t xml:space="preserve">Academic Affairs </w:t>
      </w:r>
    </w:p>
    <w:p w14:paraId="2505A49B" w14:textId="45E2D2B0" w:rsidR="005E2B7A" w:rsidRDefault="008A5E8F" w:rsidP="005E2B7A">
      <w:pPr>
        <w:spacing w:after="0"/>
        <w:rPr>
          <w:rFonts w:ascii="Gill Sans MT" w:hAnsi="Gill Sans MT"/>
        </w:rPr>
      </w:pPr>
      <w:r w:rsidRPr="008A5E8F">
        <w:rPr>
          <w:rFonts w:ascii="Gill Sans MT" w:hAnsi="Gill Sans MT"/>
        </w:rPr>
        <w:t>The mission of the Office of Academic Affairs is to promote an exceptional and accessible culture of academic excellence that prepares a diverse student body for successful careers, advanced studies, service, and leadership in their communities while fostering creativity, innovation in teaching, learning, creative arts and research.</w:t>
      </w:r>
    </w:p>
    <w:p w14:paraId="47FAE57B" w14:textId="77777777" w:rsidR="009214B6" w:rsidRDefault="009214B6" w:rsidP="005E2B7A">
      <w:pPr>
        <w:spacing w:after="0"/>
        <w:rPr>
          <w:rFonts w:ascii="Gill Sans MT" w:hAnsi="Gill Sans MT"/>
        </w:rPr>
      </w:pPr>
    </w:p>
    <w:p w14:paraId="6D90F57F" w14:textId="77777777" w:rsidR="003704A6" w:rsidRDefault="003704A6" w:rsidP="005E2B7A">
      <w:pPr>
        <w:spacing w:after="0"/>
        <w:rPr>
          <w:rFonts w:ascii="Gill Sans MT" w:hAnsi="Gill Sans MT"/>
        </w:rPr>
      </w:pPr>
    </w:p>
    <w:p w14:paraId="33F21EB7" w14:textId="069F49BC" w:rsidR="009214B6" w:rsidRDefault="009214B6" w:rsidP="005E2B7A">
      <w:pPr>
        <w:spacing w:after="0"/>
        <w:rPr>
          <w:rFonts w:ascii="Gill Sans MT" w:hAnsi="Gill Sans MT"/>
        </w:rPr>
      </w:pPr>
      <w:r>
        <w:rPr>
          <w:rFonts w:ascii="Gill Sans MT" w:hAnsi="Gill Sans MT"/>
          <w:b/>
          <w:color w:val="DC314A"/>
          <w:lang w:val="en"/>
        </w:rPr>
        <w:t>Graduate School of Librar</w:t>
      </w:r>
      <w:r w:rsidR="00F43280">
        <w:rPr>
          <w:rFonts w:ascii="Gill Sans MT" w:hAnsi="Gill Sans MT"/>
          <w:b/>
          <w:color w:val="DC314A"/>
          <w:lang w:val="en"/>
        </w:rPr>
        <w:t>y and Information Sciences</w:t>
      </w:r>
    </w:p>
    <w:p w14:paraId="0A28E030" w14:textId="6982DF64" w:rsidR="009214B6" w:rsidRDefault="009214B6" w:rsidP="005E2B7A">
      <w:pPr>
        <w:spacing w:after="0"/>
        <w:rPr>
          <w:rFonts w:ascii="Gill Sans MT" w:hAnsi="Gill Sans MT"/>
        </w:rPr>
      </w:pPr>
      <w:r w:rsidRPr="009214B6">
        <w:rPr>
          <w:rFonts w:ascii="Gill Sans MT" w:hAnsi="Gill Sans MT"/>
        </w:rPr>
        <w:t xml:space="preserve">GSLIS is committed to providing affordable programs and rigorous teaching to educate </w:t>
      </w:r>
      <w:proofErr w:type="gramStart"/>
      <w:r w:rsidRPr="009214B6">
        <w:rPr>
          <w:rFonts w:ascii="Gill Sans MT" w:hAnsi="Gill Sans MT"/>
        </w:rPr>
        <w:t>critically-minded</w:t>
      </w:r>
      <w:proofErr w:type="gramEnd"/>
      <w:r w:rsidRPr="009214B6">
        <w:rPr>
          <w:rFonts w:ascii="Gill Sans MT" w:hAnsi="Gill Sans MT"/>
        </w:rPr>
        <w:t>, community-focused, and service-oriented professionals who will contribute to diverse information-intensive environments, the vitality of their local and global communities and the advancement of the LIS disciplines, research, and practice.</w:t>
      </w:r>
    </w:p>
    <w:p w14:paraId="5D94F27F" w14:textId="77777777" w:rsidR="005E2B7A" w:rsidRDefault="005E2B7A" w:rsidP="005E2B7A">
      <w:pPr>
        <w:spacing w:after="0"/>
        <w:rPr>
          <w:rFonts w:ascii="Gill Sans MT" w:hAnsi="Gill Sans MT"/>
          <w:b/>
          <w:color w:val="EB344F"/>
          <w:lang w:val="en"/>
        </w:rPr>
      </w:pPr>
    </w:p>
    <w:p w14:paraId="2140563B" w14:textId="77777777" w:rsidR="003704A6" w:rsidRDefault="003704A6" w:rsidP="005E2B7A">
      <w:pPr>
        <w:spacing w:after="0"/>
        <w:rPr>
          <w:rFonts w:ascii="Gill Sans MT" w:hAnsi="Gill Sans MT"/>
          <w:b/>
          <w:color w:val="EB344F"/>
          <w:lang w:val="en"/>
        </w:rPr>
      </w:pPr>
    </w:p>
    <w:p w14:paraId="6557BD23" w14:textId="38D7A366" w:rsidR="005E2B7A" w:rsidRPr="00B25156" w:rsidRDefault="005E2B7A" w:rsidP="005E2B7A">
      <w:pPr>
        <w:spacing w:after="0"/>
        <w:rPr>
          <w:rFonts w:ascii="Gill Sans MT" w:hAnsi="Gill Sans MT"/>
          <w:color w:val="DC314A"/>
          <w:lang w:val="en"/>
        </w:rPr>
      </w:pPr>
      <w:r w:rsidRPr="00B25156">
        <w:rPr>
          <w:rFonts w:ascii="Gill Sans MT" w:hAnsi="Gill Sans MT"/>
          <w:b/>
          <w:color w:val="DC314A"/>
          <w:lang w:val="en"/>
        </w:rPr>
        <w:t xml:space="preserve">Academic Advising Center </w:t>
      </w:r>
    </w:p>
    <w:p w14:paraId="7FCC3242" w14:textId="15ADD760" w:rsidR="005E2B7A" w:rsidRDefault="005E2B7A" w:rsidP="005E2B7A">
      <w:pPr>
        <w:spacing w:after="0"/>
        <w:rPr>
          <w:rFonts w:ascii="Gill Sans MT" w:hAnsi="Gill Sans MT"/>
        </w:rPr>
      </w:pPr>
      <w:r w:rsidRPr="005E2B7A">
        <w:rPr>
          <w:rFonts w:ascii="Gill Sans MT" w:hAnsi="Gill Sans MT"/>
        </w:rPr>
        <w:t xml:space="preserve">The Academic Advising Center (AAC) at Queens College provides centralized and integrated academic advising to incoming and current undergraduate students through the articulation, clarification and navigation of degree requirements </w:t>
      </w:r>
      <w:proofErr w:type="gramStart"/>
      <w:r w:rsidRPr="005E2B7A">
        <w:rPr>
          <w:rFonts w:ascii="Gill Sans MT" w:hAnsi="Gill Sans MT"/>
        </w:rPr>
        <w:t>in order to</w:t>
      </w:r>
      <w:proofErr w:type="gramEnd"/>
      <w:r w:rsidRPr="005E2B7A">
        <w:rPr>
          <w:rFonts w:ascii="Gill Sans MT" w:hAnsi="Gill Sans MT"/>
        </w:rPr>
        <w:t xml:space="preserve"> foster timely and successful completion of the baccalaureate degree. The center serves as a bridge between the college and the student body by ensuring clarity, uniformity and accessibility of academic requirements and policy and procedural information.</w:t>
      </w:r>
    </w:p>
    <w:p w14:paraId="2BE423A4" w14:textId="77777777" w:rsidR="0028545F" w:rsidRDefault="0028545F" w:rsidP="005E2B7A">
      <w:pPr>
        <w:spacing w:after="0"/>
        <w:rPr>
          <w:rFonts w:ascii="Gill Sans MT" w:hAnsi="Gill Sans MT"/>
        </w:rPr>
      </w:pPr>
    </w:p>
    <w:p w14:paraId="48ABDA05" w14:textId="77777777" w:rsidR="000F5D51" w:rsidRDefault="000F5D51" w:rsidP="005E2B7A">
      <w:pPr>
        <w:spacing w:after="0"/>
        <w:rPr>
          <w:rFonts w:ascii="Gill Sans MT" w:hAnsi="Gill Sans MT"/>
        </w:rPr>
      </w:pPr>
    </w:p>
    <w:p w14:paraId="533160C2" w14:textId="77777777" w:rsidR="000F5D51" w:rsidRPr="00B25156" w:rsidRDefault="000F5D51" w:rsidP="000F5D51">
      <w:pPr>
        <w:spacing w:after="0"/>
        <w:rPr>
          <w:rFonts w:ascii="Gill Sans MT" w:hAnsi="Gill Sans MT"/>
          <w:b/>
          <w:color w:val="DC314A"/>
        </w:rPr>
      </w:pPr>
      <w:r w:rsidRPr="00B25156">
        <w:rPr>
          <w:rFonts w:ascii="Gill Sans MT" w:hAnsi="Gill Sans MT"/>
          <w:b/>
          <w:color w:val="DC314A"/>
          <w:lang w:val="en"/>
        </w:rPr>
        <w:t>Office of Institutional Effectiveness</w:t>
      </w:r>
      <w:r w:rsidRPr="00465D76">
        <w:rPr>
          <w:rFonts w:ascii="Gill Sans MT" w:hAnsi="Gill Sans MT"/>
          <w:b/>
          <w:color w:val="DC314A"/>
          <w:lang w:val="en"/>
        </w:rPr>
        <w:t xml:space="preserve"> </w:t>
      </w:r>
    </w:p>
    <w:p w14:paraId="2859DEC0" w14:textId="77777777" w:rsidR="000F5D51" w:rsidRPr="000126A6" w:rsidRDefault="000F5D51" w:rsidP="000F5D51">
      <w:pPr>
        <w:spacing w:after="0"/>
        <w:rPr>
          <w:rFonts w:ascii="Gill Sans MT" w:hAnsi="Gill Sans MT"/>
        </w:rPr>
      </w:pPr>
      <w:r w:rsidRPr="000126A6">
        <w:rPr>
          <w:rFonts w:ascii="Gill Sans MT" w:hAnsi="Gill Sans MT"/>
        </w:rPr>
        <w:t>The Office of Institutional Effectiveness (OIE) supports the evidence-based decision-making administrators, faculty, and staff by providing high quality and trustworthy data to inform student success initiatives, program development and evaluation, grants, public relations, and strategic planning, and to help meet compliance reporting requirements. Through collaboration with academic and administrative departments across the college, the OIE aims to support a culture of inquiry, evidence, and innovation at Queens College.</w:t>
      </w:r>
    </w:p>
    <w:p w14:paraId="317B13F7" w14:textId="77777777" w:rsidR="005E2B7A" w:rsidRDefault="005E2B7A" w:rsidP="005E2B7A">
      <w:pPr>
        <w:spacing w:after="0"/>
        <w:rPr>
          <w:rFonts w:ascii="Gill Sans MT" w:hAnsi="Gill Sans MT"/>
          <w:b/>
          <w:color w:val="EB344F"/>
          <w:lang w:val="en"/>
        </w:rPr>
      </w:pPr>
    </w:p>
    <w:p w14:paraId="23F0F79E" w14:textId="77777777" w:rsidR="000F5D51" w:rsidRDefault="000F5D51" w:rsidP="005E2B7A">
      <w:pPr>
        <w:spacing w:after="0"/>
        <w:rPr>
          <w:rFonts w:ascii="Gill Sans MT" w:hAnsi="Gill Sans MT"/>
          <w:b/>
          <w:color w:val="EB344F"/>
          <w:lang w:val="en"/>
        </w:rPr>
      </w:pPr>
    </w:p>
    <w:p w14:paraId="476B8F24" w14:textId="0F3CA45B" w:rsidR="00DE3C16" w:rsidRPr="00B25156" w:rsidRDefault="005E2B7A" w:rsidP="005E2B7A">
      <w:pPr>
        <w:spacing w:after="0"/>
        <w:rPr>
          <w:rFonts w:ascii="Gill Sans MT" w:hAnsi="Gill Sans MT"/>
          <w:color w:val="DC314A"/>
          <w:lang w:val="en"/>
        </w:rPr>
      </w:pPr>
      <w:r w:rsidRPr="00B25156">
        <w:rPr>
          <w:rFonts w:ascii="Gill Sans MT" w:hAnsi="Gill Sans MT"/>
          <w:b/>
          <w:color w:val="DC314A"/>
          <w:lang w:val="en"/>
        </w:rPr>
        <w:t xml:space="preserve">Queens College </w:t>
      </w:r>
    </w:p>
    <w:p w14:paraId="25D7F212" w14:textId="682D9258" w:rsidR="00675804" w:rsidRPr="001E34D0" w:rsidRDefault="00DE3C16" w:rsidP="00FF2BD0">
      <w:pPr>
        <w:spacing w:after="0"/>
        <w:rPr>
          <w:rFonts w:ascii="Gill Sans MT" w:hAnsi="Gill Sans MT"/>
        </w:rPr>
      </w:pPr>
      <w:r w:rsidRPr="00DE3C16">
        <w:rPr>
          <w:rFonts w:ascii="Gill Sans MT" w:hAnsi="Gill Sans MT"/>
        </w:rPr>
        <w:t>The mission of Queens College is to prepare students to serve as innovative leaders in a diverse world that they make more equitable and inclusive.</w:t>
      </w:r>
      <w:r w:rsidR="005E2B7A">
        <w:rPr>
          <w:rFonts w:ascii="Gill Sans MT" w:hAnsi="Gill Sans MT"/>
        </w:rPr>
        <w:t xml:space="preserve"> </w:t>
      </w:r>
      <w:r w:rsidRPr="00DE3C16">
        <w:rPr>
          <w:rFonts w:ascii="Gill Sans MT" w:hAnsi="Gill Sans MT"/>
        </w:rPr>
        <w:t>We do this by recognizing every student’s potential and facilitating opportunities to achieve it. We guide students to determine their desired paths forward that are in service to the ways they define their community or communities.</w:t>
      </w:r>
      <w:r w:rsidR="005E2B7A">
        <w:rPr>
          <w:rFonts w:ascii="Gill Sans MT" w:hAnsi="Gill Sans MT"/>
        </w:rPr>
        <w:t xml:space="preserve"> </w:t>
      </w:r>
      <w:r w:rsidRPr="00DE3C16">
        <w:rPr>
          <w:rFonts w:ascii="Gill Sans MT" w:hAnsi="Gill Sans MT"/>
        </w:rPr>
        <w:t xml:space="preserve">We prepare undergraduate and graduate students through rigorous academics and provide support so that students </w:t>
      </w:r>
      <w:proofErr w:type="gramStart"/>
      <w:r w:rsidRPr="00DE3C16">
        <w:rPr>
          <w:rFonts w:ascii="Gill Sans MT" w:hAnsi="Gill Sans MT"/>
        </w:rPr>
        <w:t>are able to</w:t>
      </w:r>
      <w:proofErr w:type="gramEnd"/>
      <w:r w:rsidRPr="00DE3C16">
        <w:rPr>
          <w:rFonts w:ascii="Gill Sans MT" w:hAnsi="Gill Sans MT"/>
        </w:rPr>
        <w:t xml:space="preserve"> complete their courses of study and find the right path after graduation. We take an aspirational yet practical approach to liberal arts and professional education: engaging students in learning, knowledge creation, and cocurricular activities that broaden their minds while giving them tangible skills to succeed in careers and life.</w:t>
      </w:r>
    </w:p>
    <w:sectPr w:rsidR="00675804" w:rsidRPr="001E34D0" w:rsidSect="00426ED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B6DD4"/>
    <w:multiLevelType w:val="hybridMultilevel"/>
    <w:tmpl w:val="1522FE82"/>
    <w:lvl w:ilvl="0" w:tplc="D7E02D66">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48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30"/>
    <w:rsid w:val="000126A6"/>
    <w:rsid w:val="000D2F26"/>
    <w:rsid w:val="000E24FA"/>
    <w:rsid w:val="000F5D51"/>
    <w:rsid w:val="000F758C"/>
    <w:rsid w:val="001E34D0"/>
    <w:rsid w:val="0022751E"/>
    <w:rsid w:val="0028545F"/>
    <w:rsid w:val="002B3ABD"/>
    <w:rsid w:val="002E051C"/>
    <w:rsid w:val="00305C49"/>
    <w:rsid w:val="00366C0F"/>
    <w:rsid w:val="003704A6"/>
    <w:rsid w:val="00370673"/>
    <w:rsid w:val="0038679C"/>
    <w:rsid w:val="003F4671"/>
    <w:rsid w:val="00426EDC"/>
    <w:rsid w:val="00465D76"/>
    <w:rsid w:val="004731C4"/>
    <w:rsid w:val="004E0292"/>
    <w:rsid w:val="00530661"/>
    <w:rsid w:val="00594F64"/>
    <w:rsid w:val="005C4D33"/>
    <w:rsid w:val="005D0689"/>
    <w:rsid w:val="005E2B7A"/>
    <w:rsid w:val="005F15C6"/>
    <w:rsid w:val="005F48AB"/>
    <w:rsid w:val="00653406"/>
    <w:rsid w:val="00675804"/>
    <w:rsid w:val="00694D41"/>
    <w:rsid w:val="006A12C9"/>
    <w:rsid w:val="006E0E44"/>
    <w:rsid w:val="00706573"/>
    <w:rsid w:val="00766B58"/>
    <w:rsid w:val="007A2E38"/>
    <w:rsid w:val="007A7BC7"/>
    <w:rsid w:val="00834382"/>
    <w:rsid w:val="008428AA"/>
    <w:rsid w:val="008A1FC4"/>
    <w:rsid w:val="008A5E8F"/>
    <w:rsid w:val="008B749F"/>
    <w:rsid w:val="008F7D43"/>
    <w:rsid w:val="009214B6"/>
    <w:rsid w:val="009303C3"/>
    <w:rsid w:val="009A77DA"/>
    <w:rsid w:val="009C267A"/>
    <w:rsid w:val="009D14D8"/>
    <w:rsid w:val="00B25156"/>
    <w:rsid w:val="00B31E6E"/>
    <w:rsid w:val="00BD3740"/>
    <w:rsid w:val="00C5449C"/>
    <w:rsid w:val="00C67A2A"/>
    <w:rsid w:val="00CE78A9"/>
    <w:rsid w:val="00D82C0B"/>
    <w:rsid w:val="00DA1426"/>
    <w:rsid w:val="00DE3C16"/>
    <w:rsid w:val="00E2508C"/>
    <w:rsid w:val="00E5718C"/>
    <w:rsid w:val="00E60104"/>
    <w:rsid w:val="00E81405"/>
    <w:rsid w:val="00E84978"/>
    <w:rsid w:val="00E93D30"/>
    <w:rsid w:val="00F14039"/>
    <w:rsid w:val="00F43280"/>
    <w:rsid w:val="00F439E6"/>
    <w:rsid w:val="00F707CC"/>
    <w:rsid w:val="00FF2BD0"/>
    <w:rsid w:val="3B27B61D"/>
    <w:rsid w:val="5F9E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C6A"/>
  <w15:chartTrackingRefBased/>
  <w15:docId w15:val="{5C298DA7-58AD-4B16-8669-20EE662B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3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93D3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3D3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3D3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3D30"/>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3D30"/>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3D30"/>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3D30"/>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3D30"/>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3D30"/>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30"/>
    <w:rPr>
      <w:rFonts w:eastAsiaTheme="majorEastAsia" w:cstheme="majorBidi"/>
      <w:color w:val="272727" w:themeColor="text1" w:themeTint="D8"/>
    </w:rPr>
  </w:style>
  <w:style w:type="paragraph" w:styleId="Title">
    <w:name w:val="Title"/>
    <w:basedOn w:val="Normal"/>
    <w:next w:val="Normal"/>
    <w:link w:val="TitleChar"/>
    <w:uiPriority w:val="10"/>
    <w:qFormat/>
    <w:rsid w:val="00E93D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3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3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3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30"/>
    <w:pPr>
      <w:spacing w:before="160" w:after="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3D30"/>
    <w:rPr>
      <w:i/>
      <w:iCs/>
      <w:color w:val="404040" w:themeColor="text1" w:themeTint="BF"/>
    </w:rPr>
  </w:style>
  <w:style w:type="paragraph" w:styleId="ListParagraph">
    <w:name w:val="List Paragraph"/>
    <w:basedOn w:val="Normal"/>
    <w:uiPriority w:val="34"/>
    <w:qFormat/>
    <w:rsid w:val="00E93D30"/>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93D30"/>
    <w:rPr>
      <w:i/>
      <w:iCs/>
      <w:color w:val="0F4761" w:themeColor="accent1" w:themeShade="BF"/>
    </w:rPr>
  </w:style>
  <w:style w:type="paragraph" w:styleId="IntenseQuote">
    <w:name w:val="Intense Quote"/>
    <w:basedOn w:val="Normal"/>
    <w:next w:val="Normal"/>
    <w:link w:val="IntenseQuoteChar"/>
    <w:uiPriority w:val="30"/>
    <w:qFormat/>
    <w:rsid w:val="00E93D3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3D30"/>
    <w:rPr>
      <w:i/>
      <w:iCs/>
      <w:color w:val="0F4761" w:themeColor="accent1" w:themeShade="BF"/>
    </w:rPr>
  </w:style>
  <w:style w:type="character" w:styleId="IntenseReference">
    <w:name w:val="Intense Reference"/>
    <w:basedOn w:val="DefaultParagraphFont"/>
    <w:uiPriority w:val="32"/>
    <w:qFormat/>
    <w:rsid w:val="00E93D30"/>
    <w:rPr>
      <w:b/>
      <w:bCs/>
      <w:smallCaps/>
      <w:color w:val="0F4761" w:themeColor="accent1" w:themeShade="BF"/>
      <w:spacing w:val="5"/>
    </w:rPr>
  </w:style>
  <w:style w:type="table" w:styleId="TableGrid">
    <w:name w:val="Table Grid"/>
    <w:basedOn w:val="TableNormal"/>
    <w:uiPriority w:val="59"/>
    <w:rsid w:val="00E93D3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5448">
      <w:bodyDiv w:val="1"/>
      <w:marLeft w:val="0"/>
      <w:marRight w:val="0"/>
      <w:marTop w:val="0"/>
      <w:marBottom w:val="0"/>
      <w:divBdr>
        <w:top w:val="none" w:sz="0" w:space="0" w:color="auto"/>
        <w:left w:val="none" w:sz="0" w:space="0" w:color="auto"/>
        <w:bottom w:val="none" w:sz="0" w:space="0" w:color="auto"/>
        <w:right w:val="none" w:sz="0" w:space="0" w:color="auto"/>
      </w:divBdr>
      <w:divsChild>
        <w:div w:id="1379669191">
          <w:marLeft w:val="0"/>
          <w:marRight w:val="0"/>
          <w:marTop w:val="100"/>
          <w:marBottom w:val="100"/>
          <w:divBdr>
            <w:top w:val="none" w:sz="0" w:space="0" w:color="auto"/>
            <w:left w:val="none" w:sz="0" w:space="0" w:color="auto"/>
            <w:bottom w:val="none" w:sz="0" w:space="0" w:color="auto"/>
            <w:right w:val="none" w:sz="0" w:space="0" w:color="auto"/>
          </w:divBdr>
          <w:divsChild>
            <w:div w:id="1823112963">
              <w:marLeft w:val="0"/>
              <w:marRight w:val="0"/>
              <w:marTop w:val="0"/>
              <w:marBottom w:val="0"/>
              <w:divBdr>
                <w:top w:val="none" w:sz="0" w:space="0" w:color="auto"/>
                <w:left w:val="none" w:sz="0" w:space="0" w:color="auto"/>
                <w:bottom w:val="none" w:sz="0" w:space="0" w:color="auto"/>
                <w:right w:val="none" w:sz="0" w:space="0" w:color="auto"/>
              </w:divBdr>
              <w:divsChild>
                <w:div w:id="87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62471">
          <w:marLeft w:val="0"/>
          <w:marRight w:val="0"/>
          <w:marTop w:val="100"/>
          <w:marBottom w:val="100"/>
          <w:divBdr>
            <w:top w:val="none" w:sz="0" w:space="0" w:color="auto"/>
            <w:left w:val="none" w:sz="0" w:space="0" w:color="auto"/>
            <w:bottom w:val="none" w:sz="0" w:space="0" w:color="auto"/>
            <w:right w:val="none" w:sz="0" w:space="0" w:color="auto"/>
          </w:divBdr>
          <w:divsChild>
            <w:div w:id="164176451">
              <w:marLeft w:val="0"/>
              <w:marRight w:val="891"/>
              <w:marTop w:val="0"/>
              <w:marBottom w:val="0"/>
              <w:divBdr>
                <w:top w:val="none" w:sz="0" w:space="0" w:color="auto"/>
                <w:left w:val="none" w:sz="0" w:space="0" w:color="auto"/>
                <w:bottom w:val="none" w:sz="0" w:space="0" w:color="auto"/>
                <w:right w:val="none" w:sz="0" w:space="0" w:color="auto"/>
              </w:divBdr>
              <w:divsChild>
                <w:div w:id="670722990">
                  <w:marLeft w:val="0"/>
                  <w:marRight w:val="0"/>
                  <w:marTop w:val="0"/>
                  <w:marBottom w:val="445"/>
                  <w:divBdr>
                    <w:top w:val="none" w:sz="0" w:space="0" w:color="auto"/>
                    <w:left w:val="none" w:sz="0" w:space="0" w:color="auto"/>
                    <w:bottom w:val="none" w:sz="0" w:space="0" w:color="auto"/>
                    <w:right w:val="none" w:sz="0" w:space="0" w:color="auto"/>
                  </w:divBdr>
                  <w:divsChild>
                    <w:div w:id="4960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7560">
      <w:bodyDiv w:val="1"/>
      <w:marLeft w:val="0"/>
      <w:marRight w:val="0"/>
      <w:marTop w:val="0"/>
      <w:marBottom w:val="0"/>
      <w:divBdr>
        <w:top w:val="none" w:sz="0" w:space="0" w:color="auto"/>
        <w:left w:val="none" w:sz="0" w:space="0" w:color="auto"/>
        <w:bottom w:val="none" w:sz="0" w:space="0" w:color="auto"/>
        <w:right w:val="none" w:sz="0" w:space="0" w:color="auto"/>
      </w:divBdr>
    </w:div>
    <w:div w:id="983241940">
      <w:bodyDiv w:val="1"/>
      <w:marLeft w:val="0"/>
      <w:marRight w:val="0"/>
      <w:marTop w:val="0"/>
      <w:marBottom w:val="0"/>
      <w:divBdr>
        <w:top w:val="none" w:sz="0" w:space="0" w:color="auto"/>
        <w:left w:val="none" w:sz="0" w:space="0" w:color="auto"/>
        <w:bottom w:val="none" w:sz="0" w:space="0" w:color="auto"/>
        <w:right w:val="none" w:sz="0" w:space="0" w:color="auto"/>
      </w:divBdr>
    </w:div>
    <w:div w:id="2092508682">
      <w:bodyDiv w:val="1"/>
      <w:marLeft w:val="0"/>
      <w:marRight w:val="0"/>
      <w:marTop w:val="0"/>
      <w:marBottom w:val="0"/>
      <w:divBdr>
        <w:top w:val="none" w:sz="0" w:space="0" w:color="auto"/>
        <w:left w:val="none" w:sz="0" w:space="0" w:color="auto"/>
        <w:bottom w:val="none" w:sz="0" w:space="0" w:color="auto"/>
        <w:right w:val="none" w:sz="0" w:space="0" w:color="auto"/>
      </w:divBdr>
    </w:div>
    <w:div w:id="21319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bfc48-0ac0-4cb1-8977-590b86ac3c0f" xsi:nil="true"/>
    <lcf76f155ced4ddcb4097134ff3c332f xmlns="973685eb-e96f-4ee2-9974-088cf93872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E43EE67D6E6418F02FEAFEA03F5E6" ma:contentTypeVersion="17" ma:contentTypeDescription="Create a new document." ma:contentTypeScope="" ma:versionID="8b64927f78e0941d9641241ccba6c6cc">
  <xsd:schema xmlns:xsd="http://www.w3.org/2001/XMLSchema" xmlns:xs="http://www.w3.org/2001/XMLSchema" xmlns:p="http://schemas.microsoft.com/office/2006/metadata/properties" xmlns:ns2="aacbfc48-0ac0-4cb1-8977-590b86ac3c0f" xmlns:ns3="973685eb-e96f-4ee2-9974-088cf93872d0" targetNamespace="http://schemas.microsoft.com/office/2006/metadata/properties" ma:root="true" ma:fieldsID="bab7036a7c70f6855e451a908264f4c9" ns2:_="" ns3:_="">
    <xsd:import namespace="aacbfc48-0ac0-4cb1-8977-590b86ac3c0f"/>
    <xsd:import namespace="973685eb-e96f-4ee2-9974-088cf93872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bfc48-0ac0-4cb1-8977-590b86ac3c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5571b-2b62-4910-8115-a5519d861fd2}" ma:internalName="TaxCatchAll" ma:showField="CatchAllData" ma:web="aacbfc48-0ac0-4cb1-8977-590b86ac3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3685eb-e96f-4ee2-9974-088cf93872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60ED-6BF9-4468-AE90-EFABF07536BC}">
  <ds:schemaRefs>
    <ds:schemaRef ds:uri="http://schemas.microsoft.com/office/2006/metadata/properties"/>
    <ds:schemaRef ds:uri="http://schemas.microsoft.com/office/infopath/2007/PartnerControls"/>
    <ds:schemaRef ds:uri="aacbfc48-0ac0-4cb1-8977-590b86ac3c0f"/>
    <ds:schemaRef ds:uri="973685eb-e96f-4ee2-9974-088cf93872d0"/>
  </ds:schemaRefs>
</ds:datastoreItem>
</file>

<file path=customXml/itemProps2.xml><?xml version="1.0" encoding="utf-8"?>
<ds:datastoreItem xmlns:ds="http://schemas.openxmlformats.org/officeDocument/2006/customXml" ds:itemID="{CFF067DF-EFD1-4D9D-8ED2-F1340938EB18}">
  <ds:schemaRefs>
    <ds:schemaRef ds:uri="http://schemas.microsoft.com/sharepoint/v3/contenttype/forms"/>
  </ds:schemaRefs>
</ds:datastoreItem>
</file>

<file path=customXml/itemProps3.xml><?xml version="1.0" encoding="utf-8"?>
<ds:datastoreItem xmlns:ds="http://schemas.openxmlformats.org/officeDocument/2006/customXml" ds:itemID="{5CF81C0F-9EB8-41F1-9B99-D5753CFB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bfc48-0ac0-4cb1-8977-590b86ac3c0f"/>
    <ds:schemaRef ds:uri="973685eb-e96f-4ee2-9974-088cf9387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Lizandra Friedland</dc:creator>
  <cp:keywords/>
  <dc:description/>
  <cp:lastModifiedBy>Lizandra Friedland</cp:lastModifiedBy>
  <cp:revision>17</cp:revision>
  <dcterms:created xsi:type="dcterms:W3CDTF">2024-10-01T22:18:00Z</dcterms:created>
  <dcterms:modified xsi:type="dcterms:W3CDTF">2024-10-07T00:22:00Z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0x010100051E43EE67D6E6418F02FEAFEA03F5E6</vt:lpwstr>
  </property>
  <property fmtid="{D5CDD505-2E9C-101B-9397-08002B2CF9AE}" pid="3" name="MediaServiceImageTags">
    <vt:lpwstr/>
  </property>
</Properties>
</file>