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C791A" w14:textId="072A8D43" w:rsidR="00426EDC" w:rsidRPr="00426EDC" w:rsidRDefault="00F707CC" w:rsidP="00426EDC">
      <w:r>
        <w:rPr>
          <w:rFonts w:ascii="Gill Sans MT" w:hAnsi="Gill Sans MT"/>
          <w:b/>
          <w:bCs/>
          <w:noProof/>
          <w:sz w:val="48"/>
          <w:szCs w:val="48"/>
        </w:rPr>
        <mc:AlternateContent>
          <mc:Choice Requires="wps">
            <w:drawing>
              <wp:anchor distT="0" distB="0" distL="114300" distR="114300" simplePos="0" relativeHeight="251658241" behindDoc="0" locked="0" layoutInCell="1" allowOverlap="1" wp14:anchorId="12872304" wp14:editId="4394FE46">
                <wp:simplePos x="0" y="0"/>
                <wp:positionH relativeFrom="column">
                  <wp:posOffset>2268855</wp:posOffset>
                </wp:positionH>
                <wp:positionV relativeFrom="paragraph">
                  <wp:posOffset>234315</wp:posOffset>
                </wp:positionV>
                <wp:extent cx="5962015" cy="599440"/>
                <wp:effectExtent l="0" t="0" r="0" b="0"/>
                <wp:wrapNone/>
                <wp:docPr id="1590196848" name="Text Box 2"/>
                <wp:cNvGraphicFramePr/>
                <a:graphic xmlns:a="http://schemas.openxmlformats.org/drawingml/2006/main">
                  <a:graphicData uri="http://schemas.microsoft.com/office/word/2010/wordprocessingShape">
                    <wps:wsp>
                      <wps:cNvSpPr txBox="1"/>
                      <wps:spPr>
                        <a:xfrm>
                          <a:off x="0" y="0"/>
                          <a:ext cx="5962015" cy="599440"/>
                        </a:xfrm>
                        <a:prstGeom prst="rect">
                          <a:avLst/>
                        </a:prstGeom>
                        <a:solidFill>
                          <a:schemeClr val="lt1"/>
                        </a:solidFill>
                        <a:ln w="6350">
                          <a:noFill/>
                        </a:ln>
                      </wps:spPr>
                      <wps:txbx>
                        <w:txbxContent>
                          <w:p w14:paraId="60C26832" w14:textId="12599D75" w:rsidR="00426EDC" w:rsidRDefault="00A941BF" w:rsidP="00426EDC">
                            <w:pPr>
                              <w:spacing w:line="240" w:lineRule="auto"/>
                            </w:pPr>
                            <w:r>
                              <w:rPr>
                                <w:rFonts w:ascii="Gill Sans MT" w:hAnsi="Gill Sans MT"/>
                                <w:b/>
                                <w:bCs/>
                                <w:sz w:val="48"/>
                                <w:szCs w:val="48"/>
                              </w:rPr>
                              <w:t>Goals and Objectives</w:t>
                            </w:r>
                            <w:r w:rsidR="00426EDC">
                              <w:rPr>
                                <w:rFonts w:ascii="Gill Sans MT" w:hAnsi="Gill Sans MT"/>
                                <w:b/>
                                <w:bCs/>
                                <w:sz w:val="48"/>
                                <w:szCs w:val="48"/>
                              </w:rPr>
                              <w:t xml:space="preserve"> Worksheet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2872304" id="_x0000_t202" coordsize="21600,21600" o:spt="202" path="m,l,21600r21600,l21600,xe">
                <v:stroke joinstyle="miter"/>
                <v:path gradientshapeok="t" o:connecttype="rect"/>
              </v:shapetype>
              <v:shape id="Text Box 2" o:spid="_x0000_s1026" type="#_x0000_t202" style="position:absolute;margin-left:178.65pt;margin-top:18.45pt;width:469.45pt;height:4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" fillcolor="white [3201]" stroked="f" strokeweight=".5pt">
                <v:textbox>
                  <w:txbxContent>
                    <w:p w14:paraId="60C26832" w14:textId="12599D75" w:rsidR="00426EDC" w:rsidRDefault="00A941BF" w:rsidP="00426EDC">
                      <w:pPr>
                        <w:spacing w:line="240" w:lineRule="auto"/>
                      </w:pPr>
                      <w:r>
                        <w:rPr>
                          <w:rFonts w:ascii="Gill Sans MT" w:hAnsi="Gill Sans MT"/>
                          <w:b/>
                          <w:bCs/>
                          <w:sz w:val="48"/>
                          <w:szCs w:val="48"/>
                        </w:rPr>
                        <w:t>Goals and Objectives</w:t>
                      </w:r>
                      <w:r w:rsidR="00426EDC">
                        <w:rPr>
                          <w:rFonts w:ascii="Gill Sans MT" w:hAnsi="Gill Sans MT"/>
                          <w:b/>
                          <w:bCs/>
                          <w:sz w:val="48"/>
                          <w:szCs w:val="48"/>
                        </w:rPr>
                        <w:t xml:space="preserve"> Worksheet</w:t>
                      </w:r>
                    </w:p>
                  </w:txbxContent>
                </v:textbox>
              </v:shape>
            </w:pict>
          </mc:Fallback>
        </mc:AlternateContent>
      </w:r>
      <w:r w:rsidR="003F4671" w:rsidRPr="003E1A87">
        <w:rPr>
          <w:rFonts w:ascii="Gill Sans MT" w:hAnsi="Gill Sans MT"/>
          <w:b/>
          <w:bCs/>
          <w:noProof/>
          <w:sz w:val="48"/>
          <w:szCs w:val="48"/>
        </w:rPr>
        <w:drawing>
          <wp:anchor distT="0" distB="0" distL="114300" distR="114300" simplePos="0" relativeHeight="251658240" behindDoc="0" locked="0" layoutInCell="1" allowOverlap="1" wp14:anchorId="43314D17" wp14:editId="3BDB7827">
            <wp:simplePos x="0" y="0"/>
            <wp:positionH relativeFrom="column">
              <wp:posOffset>92710</wp:posOffset>
            </wp:positionH>
            <wp:positionV relativeFrom="paragraph">
              <wp:posOffset>111760</wp:posOffset>
            </wp:positionV>
            <wp:extent cx="2085975" cy="727710"/>
            <wp:effectExtent l="0" t="0" r="0" b="0"/>
            <wp:wrapSquare wrapText="bothSides"/>
            <wp:docPr id="1216816735"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816735" name="Picture 1" descr="A logo with black text&#10;&#10;Description automatically generated"/>
                    <pic:cNvPicPr/>
                  </pic:nvPicPr>
                  <pic:blipFill rotWithShape="1">
                    <a:blip r:embed="rId8"/>
                    <a:srcRect b="15665"/>
                    <a:stretch/>
                  </pic:blipFill>
                  <pic:spPr bwMode="auto">
                    <a:xfrm>
                      <a:off x="0" y="0"/>
                      <a:ext cx="208597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D9E4F4" w14:textId="77777777" w:rsidR="00426EDC" w:rsidRPr="003E1A87" w:rsidRDefault="00426EDC" w:rsidP="00426EDC">
      <w:pPr>
        <w:spacing w:after="0" w:line="240" w:lineRule="auto"/>
        <w:rPr>
          <w:rFonts w:ascii="Gill Sans MT" w:hAnsi="Gill Sans MT"/>
        </w:rPr>
      </w:pPr>
    </w:p>
    <w:p w14:paraId="654D8C5A" w14:textId="77777777" w:rsidR="00426EDC" w:rsidRDefault="00426EDC"/>
    <w:p w14:paraId="0C46516C" w14:textId="77777777" w:rsidR="003F4671" w:rsidRDefault="003F4671" w:rsidP="000E24FA">
      <w:pPr>
        <w:spacing w:after="0" w:line="240" w:lineRule="auto"/>
      </w:pPr>
    </w:p>
    <w:p w14:paraId="6AE8327E" w14:textId="463E62CB" w:rsidR="001E34D0" w:rsidRDefault="009277B8" w:rsidP="00DE45BB">
      <w:pPr>
        <w:spacing w:after="0" w:line="240" w:lineRule="auto"/>
        <w:rPr>
          <w:rFonts w:ascii="Gill Sans MT" w:hAnsi="Gill Sans MT"/>
          <w:color w:val="000000" w:themeColor="text1"/>
        </w:rPr>
      </w:pPr>
      <w:r w:rsidRPr="009277B8">
        <w:rPr>
          <w:rFonts w:ascii="Gill Sans MT" w:hAnsi="Gill Sans MT"/>
          <w:color w:val="000000" w:themeColor="text1"/>
        </w:rPr>
        <w:t xml:space="preserve">Use this document to </w:t>
      </w:r>
      <w:r w:rsidR="0028654E">
        <w:rPr>
          <w:rFonts w:ascii="Gill Sans MT" w:hAnsi="Gill Sans MT"/>
          <w:color w:val="000000" w:themeColor="text1"/>
        </w:rPr>
        <w:t xml:space="preserve">(a) </w:t>
      </w:r>
      <w:r>
        <w:rPr>
          <w:rFonts w:ascii="Gill Sans MT" w:hAnsi="Gill Sans MT"/>
          <w:color w:val="000000" w:themeColor="text1"/>
        </w:rPr>
        <w:t>articulate</w:t>
      </w:r>
      <w:r w:rsidRPr="009277B8">
        <w:rPr>
          <w:rFonts w:ascii="Gill Sans MT" w:hAnsi="Gill Sans MT"/>
          <w:color w:val="000000" w:themeColor="text1"/>
        </w:rPr>
        <w:t xml:space="preserve"> the </w:t>
      </w:r>
      <w:r w:rsidR="0028654E">
        <w:rPr>
          <w:rFonts w:ascii="Gill Sans MT" w:hAnsi="Gill Sans MT"/>
          <w:color w:val="000000" w:themeColor="text1"/>
        </w:rPr>
        <w:t>main</w:t>
      </w:r>
      <w:r w:rsidRPr="009277B8">
        <w:rPr>
          <w:rFonts w:ascii="Gill Sans MT" w:hAnsi="Gill Sans MT"/>
          <w:color w:val="000000" w:themeColor="text1"/>
        </w:rPr>
        <w:t xml:space="preserve"> goals of </w:t>
      </w:r>
      <w:r w:rsidR="0028654E">
        <w:rPr>
          <w:rFonts w:ascii="Gill Sans MT" w:hAnsi="Gill Sans MT"/>
          <w:color w:val="000000" w:themeColor="text1"/>
        </w:rPr>
        <w:t xml:space="preserve">your department </w:t>
      </w:r>
      <w:r w:rsidRPr="009277B8">
        <w:rPr>
          <w:rFonts w:ascii="Gill Sans MT" w:hAnsi="Gill Sans MT"/>
          <w:color w:val="000000" w:themeColor="text1"/>
        </w:rPr>
        <w:t>and</w:t>
      </w:r>
      <w:r w:rsidR="0028654E">
        <w:rPr>
          <w:rFonts w:ascii="Gill Sans MT" w:hAnsi="Gill Sans MT"/>
          <w:color w:val="000000" w:themeColor="text1"/>
        </w:rPr>
        <w:t xml:space="preserve"> (b)</w:t>
      </w:r>
      <w:r w:rsidRPr="009277B8">
        <w:rPr>
          <w:rFonts w:ascii="Gill Sans MT" w:hAnsi="Gill Sans MT"/>
          <w:color w:val="000000" w:themeColor="text1"/>
        </w:rPr>
        <w:t xml:space="preserve"> </w:t>
      </w:r>
      <w:r w:rsidR="007577F8">
        <w:rPr>
          <w:rFonts w:ascii="Gill Sans MT" w:hAnsi="Gill Sans MT"/>
          <w:color w:val="000000" w:themeColor="text1"/>
        </w:rPr>
        <w:t>identify</w:t>
      </w:r>
      <w:r w:rsidRPr="009277B8">
        <w:rPr>
          <w:rFonts w:ascii="Gill Sans MT" w:hAnsi="Gill Sans MT"/>
          <w:color w:val="000000" w:themeColor="text1"/>
        </w:rPr>
        <w:t xml:space="preserve"> objectives </w:t>
      </w:r>
      <w:r w:rsidR="00305ADD">
        <w:rPr>
          <w:rFonts w:ascii="Gill Sans MT" w:hAnsi="Gill Sans MT"/>
          <w:color w:val="000000" w:themeColor="text1"/>
        </w:rPr>
        <w:t>to be accomplished as part of an annual assessment plan</w:t>
      </w:r>
      <w:r w:rsidRPr="009277B8">
        <w:rPr>
          <w:rFonts w:ascii="Gill Sans MT" w:hAnsi="Gill Sans MT"/>
          <w:color w:val="000000" w:themeColor="text1"/>
        </w:rPr>
        <w:t xml:space="preserve">. </w:t>
      </w:r>
    </w:p>
    <w:p w14:paraId="2B963534" w14:textId="77777777" w:rsidR="00DA5223" w:rsidRPr="00DA5223" w:rsidRDefault="00DA5223" w:rsidP="00DE45BB">
      <w:pPr>
        <w:spacing w:after="0" w:line="240" w:lineRule="auto"/>
        <w:rPr>
          <w:rFonts w:ascii="Gill Sans MT" w:hAnsi="Gill Sans MT"/>
          <w:color w:val="000000" w:themeColor="text1"/>
        </w:rPr>
      </w:pPr>
    </w:p>
    <w:p w14:paraId="29A83700" w14:textId="77777777" w:rsidR="00DE45BB" w:rsidRDefault="007577F8" w:rsidP="00DE45BB">
      <w:pPr>
        <w:spacing w:after="0" w:line="240" w:lineRule="auto"/>
        <w:rPr>
          <w:rFonts w:ascii="Gill Sans MT" w:hAnsi="Gill Sans MT"/>
          <w:color w:val="000000" w:themeColor="text1"/>
          <w:lang w:val="en"/>
        </w:rPr>
      </w:pPr>
      <w:r w:rsidRPr="00CF2D7E">
        <w:rPr>
          <w:rFonts w:ascii="Gill Sans MT" w:hAnsi="Gill Sans MT"/>
          <w:b/>
          <w:bCs/>
          <w:color w:val="000000" w:themeColor="text1"/>
        </w:rPr>
        <w:t>Goals are broad statements about how the unit will fulfill its mission.</w:t>
      </w:r>
      <w:r w:rsidRPr="009277B8">
        <w:rPr>
          <w:rFonts w:ascii="Gill Sans MT" w:hAnsi="Gill Sans MT"/>
          <w:color w:val="000000" w:themeColor="text1"/>
        </w:rPr>
        <w:t xml:space="preserve"> </w:t>
      </w:r>
      <w:r w:rsidR="00433394">
        <w:rPr>
          <w:rFonts w:ascii="Gill Sans MT" w:hAnsi="Gill Sans MT"/>
          <w:color w:val="000000" w:themeColor="text1"/>
        </w:rPr>
        <w:t>Goals</w:t>
      </w:r>
      <w:r w:rsidR="00CF2D7E" w:rsidRPr="00CF2D7E">
        <w:rPr>
          <w:rFonts w:ascii="Gill Sans MT" w:hAnsi="Gill Sans MT"/>
          <w:color w:val="000000" w:themeColor="text1"/>
          <w:lang w:val="en"/>
        </w:rPr>
        <w:t xml:space="preserve"> </w:t>
      </w:r>
      <w:r w:rsidR="00CB7001">
        <w:rPr>
          <w:rFonts w:ascii="Gill Sans MT" w:hAnsi="Gill Sans MT"/>
          <w:color w:val="000000" w:themeColor="text1"/>
          <w:lang w:val="en"/>
        </w:rPr>
        <w:t>should be comprehensive,</w:t>
      </w:r>
      <w:r w:rsidR="000A5B1D">
        <w:rPr>
          <w:rFonts w:ascii="Gill Sans MT" w:hAnsi="Gill Sans MT"/>
          <w:color w:val="000000" w:themeColor="text1"/>
          <w:lang w:val="en"/>
        </w:rPr>
        <w:t xml:space="preserve"> ensur</w:t>
      </w:r>
      <w:r w:rsidR="00CB7001">
        <w:rPr>
          <w:rFonts w:ascii="Gill Sans MT" w:hAnsi="Gill Sans MT"/>
          <w:color w:val="000000" w:themeColor="text1"/>
          <w:lang w:val="en"/>
        </w:rPr>
        <w:t xml:space="preserve">ing that they </w:t>
      </w:r>
      <w:r w:rsidR="00CF2D7E" w:rsidRPr="00CF2D7E">
        <w:rPr>
          <w:rFonts w:ascii="Gill Sans MT" w:hAnsi="Gill Sans MT"/>
          <w:color w:val="000000" w:themeColor="text1"/>
          <w:lang w:val="en"/>
        </w:rPr>
        <w:t xml:space="preserve">endure leadership changes. </w:t>
      </w:r>
    </w:p>
    <w:p w14:paraId="1F6408B7" w14:textId="6C1CD870" w:rsidR="000A5B1D" w:rsidRPr="00530756" w:rsidRDefault="001A5552" w:rsidP="00EB0429">
      <w:pPr>
        <w:spacing w:after="0" w:line="240" w:lineRule="auto"/>
        <w:ind w:left="720"/>
        <w:rPr>
          <w:rFonts w:ascii="Gill Sans MT" w:hAnsi="Gill Sans MT"/>
          <w:color w:val="262626" w:themeColor="text1" w:themeTint="D9"/>
          <w:sz w:val="21"/>
          <w:szCs w:val="21"/>
        </w:rPr>
      </w:pPr>
      <w:r w:rsidRPr="00530756">
        <w:rPr>
          <w:rFonts w:ascii="Gill Sans MT" w:hAnsi="Gill Sans MT"/>
          <w:color w:val="262626" w:themeColor="text1" w:themeTint="D9"/>
          <w:sz w:val="21"/>
          <w:szCs w:val="21"/>
          <w:lang w:val="en"/>
        </w:rPr>
        <w:t>All administrative departments have operational goals. Departments that are student-facing also have goals related to students.</w:t>
      </w:r>
    </w:p>
    <w:p w14:paraId="0F6F4EE4" w14:textId="4689267F" w:rsidR="00CF2D7E" w:rsidRPr="00530756" w:rsidRDefault="00CF2D7E" w:rsidP="00EB0429">
      <w:pPr>
        <w:numPr>
          <w:ilvl w:val="0"/>
          <w:numId w:val="4"/>
        </w:numPr>
        <w:spacing w:after="0" w:line="240" w:lineRule="auto"/>
        <w:ind w:left="1080"/>
        <w:rPr>
          <w:rFonts w:ascii="Gill Sans MT" w:hAnsi="Gill Sans MT"/>
          <w:color w:val="262626" w:themeColor="text1" w:themeTint="D9"/>
          <w:sz w:val="21"/>
          <w:szCs w:val="21"/>
          <w:lang w:val="en"/>
        </w:rPr>
      </w:pPr>
      <w:r w:rsidRPr="00530756">
        <w:rPr>
          <w:rFonts w:ascii="Gill Sans MT" w:hAnsi="Gill Sans MT"/>
          <w:color w:val="262626" w:themeColor="text1" w:themeTint="D9"/>
          <w:sz w:val="21"/>
          <w:szCs w:val="21"/>
          <w:lang w:val="en"/>
        </w:rPr>
        <w:t>Operational goals deal with the functions, demands, resources, and</w:t>
      </w:r>
      <w:r w:rsidR="00DA5223" w:rsidRPr="00530756">
        <w:rPr>
          <w:rFonts w:ascii="Gill Sans MT" w:hAnsi="Gill Sans MT"/>
          <w:color w:val="262626" w:themeColor="text1" w:themeTint="D9"/>
          <w:sz w:val="21"/>
          <w:szCs w:val="21"/>
          <w:lang w:val="en"/>
        </w:rPr>
        <w:t xml:space="preserve"> </w:t>
      </w:r>
      <w:r w:rsidRPr="00530756">
        <w:rPr>
          <w:rFonts w:ascii="Gill Sans MT" w:hAnsi="Gill Sans MT"/>
          <w:color w:val="262626" w:themeColor="text1" w:themeTint="D9"/>
          <w:sz w:val="21"/>
          <w:szCs w:val="21"/>
          <w:lang w:val="en"/>
        </w:rPr>
        <w:t xml:space="preserve">efficiencies of the </w:t>
      </w:r>
      <w:r w:rsidR="00445C6D" w:rsidRPr="00530756">
        <w:rPr>
          <w:rFonts w:ascii="Gill Sans MT" w:hAnsi="Gill Sans MT"/>
          <w:color w:val="262626" w:themeColor="text1" w:themeTint="D9"/>
          <w:sz w:val="21"/>
          <w:szCs w:val="21"/>
          <w:lang w:val="en"/>
        </w:rPr>
        <w:t>department</w:t>
      </w:r>
      <w:r w:rsidRPr="00530756">
        <w:rPr>
          <w:rFonts w:ascii="Gill Sans MT" w:hAnsi="Gill Sans MT"/>
          <w:color w:val="262626" w:themeColor="text1" w:themeTint="D9"/>
          <w:sz w:val="21"/>
          <w:szCs w:val="21"/>
          <w:lang w:val="en"/>
        </w:rPr>
        <w:t>.</w:t>
      </w:r>
    </w:p>
    <w:p w14:paraId="3CF08E94" w14:textId="02B71475" w:rsidR="001A5552" w:rsidRPr="00530756" w:rsidRDefault="00CF2D7E" w:rsidP="00EB0429">
      <w:pPr>
        <w:numPr>
          <w:ilvl w:val="0"/>
          <w:numId w:val="4"/>
        </w:numPr>
        <w:spacing w:after="0" w:line="240" w:lineRule="auto"/>
        <w:ind w:left="1080"/>
        <w:rPr>
          <w:rFonts w:ascii="Gill Sans MT" w:hAnsi="Gill Sans MT"/>
          <w:color w:val="262626" w:themeColor="text1" w:themeTint="D9"/>
          <w:sz w:val="21"/>
          <w:szCs w:val="21"/>
        </w:rPr>
      </w:pPr>
      <w:r w:rsidRPr="00530756">
        <w:rPr>
          <w:rFonts w:ascii="Gill Sans MT" w:hAnsi="Gill Sans MT"/>
          <w:color w:val="262626" w:themeColor="text1" w:themeTint="D9"/>
          <w:sz w:val="21"/>
          <w:szCs w:val="21"/>
        </w:rPr>
        <w:t xml:space="preserve">Student goals address how the </w:t>
      </w:r>
      <w:r w:rsidR="00445C6D" w:rsidRPr="00530756">
        <w:rPr>
          <w:rFonts w:ascii="Gill Sans MT" w:hAnsi="Gill Sans MT"/>
          <w:color w:val="262626" w:themeColor="text1" w:themeTint="D9"/>
          <w:sz w:val="21"/>
          <w:szCs w:val="21"/>
        </w:rPr>
        <w:t>department</w:t>
      </w:r>
      <w:r w:rsidRPr="00530756">
        <w:rPr>
          <w:rFonts w:ascii="Gill Sans MT" w:hAnsi="Gill Sans MT"/>
          <w:color w:val="262626" w:themeColor="text1" w:themeTint="D9"/>
          <w:sz w:val="21"/>
          <w:szCs w:val="21"/>
        </w:rPr>
        <w:t xml:space="preserve"> contributes to the success or development of students.  </w:t>
      </w:r>
    </w:p>
    <w:p w14:paraId="28D0254B" w14:textId="77777777" w:rsidR="00CE23A8" w:rsidRDefault="00CE23A8" w:rsidP="00DE45BB">
      <w:pPr>
        <w:spacing w:after="0" w:line="240" w:lineRule="auto"/>
        <w:ind w:left="360"/>
        <w:rPr>
          <w:rFonts w:ascii="Gill Sans MT" w:hAnsi="Gill Sans MT"/>
          <w:color w:val="000000" w:themeColor="text1"/>
        </w:rPr>
      </w:pPr>
    </w:p>
    <w:p w14:paraId="4DA8145E" w14:textId="77777777" w:rsidR="00DE45BB" w:rsidRDefault="00CE23A8" w:rsidP="00DE45BB">
      <w:pPr>
        <w:spacing w:after="0" w:line="240" w:lineRule="auto"/>
        <w:rPr>
          <w:rFonts w:ascii="Gill Sans MT" w:hAnsi="Gill Sans MT"/>
        </w:rPr>
      </w:pPr>
      <w:r w:rsidRPr="00CE23A8">
        <w:rPr>
          <w:rFonts w:ascii="Gill Sans MT" w:hAnsi="Gill Sans MT"/>
          <w:b/>
          <w:bCs/>
        </w:rPr>
        <w:t xml:space="preserve">An objective is a step that can be taken to meet a goal. </w:t>
      </w:r>
      <w:r w:rsidRPr="00CE23A8">
        <w:rPr>
          <w:rFonts w:ascii="Gill Sans MT" w:hAnsi="Gill Sans MT"/>
        </w:rPr>
        <w:t xml:space="preserve">Objectives should be </w:t>
      </w:r>
      <w:r w:rsidRPr="00CE23A8">
        <w:rPr>
          <w:rFonts w:ascii="Gill Sans MT" w:hAnsi="Gill Sans MT"/>
          <w:b/>
          <w:bCs/>
          <w:color w:val="C0504D"/>
          <w:u w:val="single"/>
        </w:rPr>
        <w:t>S</w:t>
      </w:r>
      <w:r w:rsidRPr="00CE23A8">
        <w:rPr>
          <w:rFonts w:ascii="Gill Sans MT" w:hAnsi="Gill Sans MT"/>
        </w:rPr>
        <w:t xml:space="preserve">pecific, </w:t>
      </w:r>
      <w:r w:rsidRPr="00CE23A8">
        <w:rPr>
          <w:rFonts w:ascii="Gill Sans MT" w:hAnsi="Gill Sans MT"/>
          <w:b/>
          <w:bCs/>
          <w:color w:val="C0504D"/>
          <w:u w:val="single"/>
        </w:rPr>
        <w:t>M</w:t>
      </w:r>
      <w:r w:rsidRPr="00CE23A8">
        <w:rPr>
          <w:rFonts w:ascii="Gill Sans MT" w:hAnsi="Gill Sans MT"/>
        </w:rPr>
        <w:t xml:space="preserve">easurable, </w:t>
      </w:r>
      <w:r w:rsidRPr="00CE23A8">
        <w:rPr>
          <w:rFonts w:ascii="Gill Sans MT" w:hAnsi="Gill Sans MT"/>
          <w:b/>
          <w:bCs/>
          <w:color w:val="C0504D"/>
          <w:u w:val="single"/>
        </w:rPr>
        <w:t>A</w:t>
      </w:r>
      <w:r w:rsidRPr="00CE23A8">
        <w:rPr>
          <w:rFonts w:ascii="Gill Sans MT" w:hAnsi="Gill Sans MT"/>
        </w:rPr>
        <w:t xml:space="preserve">chievable, </w:t>
      </w:r>
      <w:r w:rsidRPr="00CE23A8">
        <w:rPr>
          <w:rFonts w:ascii="Gill Sans MT" w:hAnsi="Gill Sans MT"/>
          <w:b/>
          <w:bCs/>
          <w:color w:val="C0504D"/>
          <w:u w:val="single"/>
        </w:rPr>
        <w:t>R</w:t>
      </w:r>
      <w:r w:rsidRPr="00CE23A8">
        <w:rPr>
          <w:rFonts w:ascii="Gill Sans MT" w:hAnsi="Gill Sans MT"/>
        </w:rPr>
        <w:t xml:space="preserve">elevant, and </w:t>
      </w:r>
      <w:r w:rsidRPr="00CE23A8">
        <w:rPr>
          <w:rFonts w:ascii="Gill Sans MT" w:hAnsi="Gill Sans MT"/>
          <w:b/>
          <w:bCs/>
          <w:color w:val="C0504D"/>
          <w:u w:val="single"/>
        </w:rPr>
        <w:t>T</w:t>
      </w:r>
      <w:r w:rsidRPr="00CE23A8">
        <w:rPr>
          <w:rFonts w:ascii="Gill Sans MT" w:hAnsi="Gill Sans MT"/>
        </w:rPr>
        <w:t>ime-bound (SMART).</w:t>
      </w:r>
    </w:p>
    <w:p w14:paraId="67FA930D" w14:textId="107E0590" w:rsidR="00CE23A8" w:rsidRPr="00530756" w:rsidRDefault="00B31287" w:rsidP="00DE45BB">
      <w:pPr>
        <w:spacing w:after="0" w:line="240" w:lineRule="auto"/>
        <w:ind w:left="720"/>
        <w:rPr>
          <w:rFonts w:ascii="Gill Sans MT" w:hAnsi="Gill Sans MT"/>
          <w:color w:val="262626" w:themeColor="text1" w:themeTint="D9"/>
          <w:sz w:val="21"/>
          <w:szCs w:val="21"/>
        </w:rPr>
      </w:pPr>
      <w:r w:rsidRPr="00530756">
        <w:rPr>
          <w:rFonts w:ascii="Gill Sans MT" w:hAnsi="Gill Sans MT"/>
          <w:color w:val="262626" w:themeColor="text1" w:themeTint="D9"/>
          <w:sz w:val="21"/>
          <w:szCs w:val="21"/>
        </w:rPr>
        <w:t>It can help to think of your SMART Objectives as the department’s “key priorities” for the upcoming academic year.</w:t>
      </w:r>
    </w:p>
    <w:tbl>
      <w:tblPr>
        <w:tblStyle w:val="TableGrid"/>
        <w:tblpPr w:leftFromText="180" w:rightFromText="180" w:vertAnchor="page" w:horzAnchor="margin" w:tblpY="4808"/>
        <w:tblW w:w="14215" w:type="dxa"/>
        <w:tblCellMar>
          <w:left w:w="115" w:type="dxa"/>
          <w:right w:w="115" w:type="dxa"/>
        </w:tblCellMar>
        <w:tblLook w:val="04A0" w:firstRow="1" w:lastRow="0" w:firstColumn="1" w:lastColumn="0" w:noHBand="0" w:noVBand="1"/>
      </w:tblPr>
      <w:tblGrid>
        <w:gridCol w:w="1345"/>
        <w:gridCol w:w="3060"/>
        <w:gridCol w:w="5220"/>
        <w:gridCol w:w="4590"/>
      </w:tblGrid>
      <w:tr w:rsidR="00CD4276" w:rsidRPr="002E0234" w14:paraId="676E002D" w14:textId="77777777" w:rsidTr="00DD5358">
        <w:trPr>
          <w:trHeight w:val="170"/>
          <w:tblHeader/>
        </w:trPr>
        <w:tc>
          <w:tcPr>
            <w:tcW w:w="4405" w:type="dxa"/>
            <w:gridSpan w:val="2"/>
            <w:tcBorders>
              <w:bottom w:val="nil"/>
            </w:tcBorders>
            <w:shd w:val="clear" w:color="auto" w:fill="F2F2F2" w:themeFill="background1" w:themeFillShade="F2"/>
            <w:vAlign w:val="center"/>
          </w:tcPr>
          <w:p w14:paraId="52295A4A" w14:textId="47120A15" w:rsidR="00CD4276" w:rsidRPr="00631678" w:rsidRDefault="0066493D" w:rsidP="00CD4276">
            <w:pPr>
              <w:rPr>
                <w:rFonts w:ascii="Gill Sans MT" w:hAnsi="Gill Sans MT"/>
                <w:bCs/>
                <w:sz w:val="24"/>
                <w:szCs w:val="24"/>
              </w:rPr>
            </w:pPr>
            <w:r w:rsidRPr="00530756">
              <w:rPr>
                <w:rFonts w:ascii="Gill Sans MT" w:hAnsi="Gill Sans MT"/>
                <w:bCs/>
                <w:lang w:val="en"/>
              </w:rPr>
              <w:t>Using your Mission Statement Worksheet, p</w:t>
            </w:r>
            <w:r w:rsidR="00CD4276" w:rsidRPr="00530756">
              <w:rPr>
                <w:rFonts w:ascii="Gill Sans MT" w:hAnsi="Gill Sans MT"/>
                <w:bCs/>
                <w:lang w:val="en"/>
              </w:rPr>
              <w:t>arse out the mission</w:t>
            </w:r>
            <w:r w:rsidRPr="00530756">
              <w:rPr>
                <w:rFonts w:ascii="Gill Sans MT" w:hAnsi="Gill Sans MT"/>
                <w:bCs/>
                <w:lang w:val="en"/>
              </w:rPr>
              <w:t xml:space="preserve"> into </w:t>
            </w:r>
            <w:r w:rsidR="00572E93" w:rsidRPr="00530756">
              <w:rPr>
                <w:rFonts w:ascii="Gill Sans MT" w:hAnsi="Gill Sans MT"/>
                <w:bCs/>
                <w:lang w:val="en"/>
              </w:rPr>
              <w:t>distinct themes.</w:t>
            </w:r>
          </w:p>
        </w:tc>
        <w:tc>
          <w:tcPr>
            <w:tcW w:w="5220" w:type="dxa"/>
            <w:tcBorders>
              <w:bottom w:val="nil"/>
            </w:tcBorders>
            <w:shd w:val="clear" w:color="auto" w:fill="F2F2F2" w:themeFill="background1" w:themeFillShade="F2"/>
            <w:vAlign w:val="center"/>
          </w:tcPr>
          <w:p w14:paraId="2FCC0BBC" w14:textId="16D242B1" w:rsidR="00CD4276" w:rsidRPr="00321FAA" w:rsidRDefault="00CD4276" w:rsidP="00CD4276">
            <w:pPr>
              <w:spacing w:after="0"/>
              <w:rPr>
                <w:rFonts w:ascii="Gill Sans MT" w:hAnsi="Gill Sans MT"/>
                <w:b/>
                <w:color w:val="DC314A"/>
                <w:sz w:val="24"/>
                <w:szCs w:val="24"/>
              </w:rPr>
            </w:pPr>
            <w:r w:rsidRPr="007A7B6E">
              <w:rPr>
                <w:rFonts w:ascii="Gill Sans MT" w:hAnsi="Gill Sans MT"/>
                <w:b/>
                <w:color w:val="DC314A"/>
                <w:sz w:val="24"/>
                <w:szCs w:val="24"/>
              </w:rPr>
              <w:t>GOALS</w:t>
            </w:r>
            <w:r w:rsidR="00321FAA">
              <w:rPr>
                <w:rFonts w:ascii="Gill Sans MT" w:hAnsi="Gill Sans MT"/>
                <w:b/>
                <w:color w:val="DC314A"/>
                <w:sz w:val="24"/>
                <w:szCs w:val="24"/>
              </w:rPr>
              <w:t xml:space="preserve"> </w:t>
            </w:r>
            <w:r w:rsidRPr="00530756">
              <w:rPr>
                <w:rFonts w:ascii="Gill Sans MT" w:hAnsi="Gill Sans MT"/>
                <w:bCs/>
              </w:rPr>
              <w:t xml:space="preserve">What operational </w:t>
            </w:r>
            <w:r w:rsidR="00DD5358" w:rsidRPr="00530756">
              <w:rPr>
                <w:rFonts w:ascii="Gill Sans MT" w:hAnsi="Gill Sans MT"/>
                <w:bCs/>
              </w:rPr>
              <w:t>or</w:t>
            </w:r>
            <w:r w:rsidRPr="00530756">
              <w:rPr>
                <w:rFonts w:ascii="Gill Sans MT" w:hAnsi="Gill Sans MT"/>
                <w:bCs/>
              </w:rPr>
              <w:t xml:space="preserve"> student goals must </w:t>
            </w:r>
            <w:r w:rsidRPr="00D04D7A">
              <w:rPr>
                <w:rFonts w:ascii="Gill Sans MT" w:hAnsi="Gill Sans MT"/>
                <w:bCs/>
                <w:sz w:val="24"/>
                <w:szCs w:val="24"/>
              </w:rPr>
              <w:t xml:space="preserve">be met to </w:t>
            </w:r>
            <w:r w:rsidR="00C41D93">
              <w:rPr>
                <w:rFonts w:ascii="Gill Sans MT" w:hAnsi="Gill Sans MT"/>
                <w:bCs/>
                <w:sz w:val="24"/>
                <w:szCs w:val="24"/>
              </w:rPr>
              <w:t>fulfill</w:t>
            </w:r>
            <w:r w:rsidRPr="00D04D7A">
              <w:rPr>
                <w:rFonts w:ascii="Gill Sans MT" w:hAnsi="Gill Sans MT"/>
                <w:bCs/>
                <w:sz w:val="24"/>
                <w:szCs w:val="24"/>
              </w:rPr>
              <w:t xml:space="preserve"> this component of the mission</w:t>
            </w:r>
            <w:r w:rsidRPr="00D04D7A">
              <w:rPr>
                <w:rFonts w:ascii="Gill Sans MT" w:hAnsi="Gill Sans MT"/>
                <w:b/>
                <w:sz w:val="24"/>
                <w:szCs w:val="24"/>
              </w:rPr>
              <w:t>?</w:t>
            </w:r>
          </w:p>
        </w:tc>
        <w:tc>
          <w:tcPr>
            <w:tcW w:w="4590" w:type="dxa"/>
            <w:tcBorders>
              <w:bottom w:val="nil"/>
            </w:tcBorders>
            <w:shd w:val="clear" w:color="auto" w:fill="F2F2F2" w:themeFill="background1" w:themeFillShade="F2"/>
            <w:vAlign w:val="center"/>
          </w:tcPr>
          <w:p w14:paraId="6E5C5677" w14:textId="07279CD9" w:rsidR="00CD4276" w:rsidRPr="00241698" w:rsidRDefault="00CD4276" w:rsidP="00CD4276">
            <w:pPr>
              <w:tabs>
                <w:tab w:val="right" w:pos="3236"/>
              </w:tabs>
              <w:spacing w:after="0"/>
              <w:rPr>
                <w:rFonts w:ascii="Gill Sans MT" w:hAnsi="Gill Sans MT"/>
                <w:b/>
                <w:color w:val="DC314A"/>
                <w:sz w:val="24"/>
                <w:szCs w:val="24"/>
              </w:rPr>
            </w:pPr>
            <w:r w:rsidRPr="007A7B6E">
              <w:rPr>
                <w:rFonts w:ascii="Gill Sans MT" w:hAnsi="Gill Sans MT"/>
                <w:b/>
                <w:color w:val="DC314A"/>
                <w:sz w:val="24"/>
                <w:szCs w:val="24"/>
              </w:rPr>
              <w:t>SMART Objectives</w:t>
            </w:r>
            <w:r w:rsidR="00241698">
              <w:rPr>
                <w:rFonts w:ascii="Gill Sans MT" w:hAnsi="Gill Sans MT"/>
                <w:b/>
                <w:color w:val="DC314A"/>
                <w:sz w:val="24"/>
                <w:szCs w:val="24"/>
              </w:rPr>
              <w:t xml:space="preserve"> </w:t>
            </w:r>
            <w:r w:rsidRPr="00530756">
              <w:rPr>
                <w:rFonts w:ascii="Gill Sans MT" w:hAnsi="Gill Sans MT"/>
                <w:bCs/>
              </w:rPr>
              <w:t>What measurable steps can be taken to meet this goal?</w:t>
            </w:r>
          </w:p>
        </w:tc>
      </w:tr>
      <w:tr w:rsidR="003F5E3F" w:rsidRPr="002E0234" w14:paraId="7D66AFF8" w14:textId="77777777" w:rsidTr="0066353C">
        <w:trPr>
          <w:trHeight w:val="582"/>
        </w:trPr>
        <w:tc>
          <w:tcPr>
            <w:tcW w:w="1345" w:type="dxa"/>
            <w:vMerge w:val="restart"/>
            <w:tcBorders>
              <w:top w:val="nil"/>
              <w:left w:val="nil"/>
              <w:bottom w:val="single" w:sz="2" w:space="0" w:color="auto"/>
              <w:right w:val="single" w:sz="2" w:space="0" w:color="auto"/>
            </w:tcBorders>
            <w:shd w:val="clear" w:color="auto" w:fill="0D0D0D" w:themeFill="text1" w:themeFillTint="F2"/>
            <w:vAlign w:val="center"/>
          </w:tcPr>
          <w:p w14:paraId="02099C3D" w14:textId="77777777" w:rsidR="003F5E3F" w:rsidRPr="006E0E44" w:rsidRDefault="003F5E3F" w:rsidP="00CD4276">
            <w:pPr>
              <w:spacing w:after="0" w:line="240" w:lineRule="auto"/>
              <w:rPr>
                <w:rFonts w:ascii="Gill Sans MT" w:hAnsi="Gill Sans MT"/>
                <w:lang w:val="en"/>
              </w:rPr>
            </w:pPr>
            <w:r w:rsidRPr="00C714EA">
              <w:rPr>
                <w:rFonts w:ascii="Gill Sans MT" w:hAnsi="Gill Sans MT"/>
                <w:b/>
                <w:sz w:val="24"/>
                <w:szCs w:val="24"/>
              </w:rPr>
              <w:t>Mission Theme</w:t>
            </w:r>
            <w:r>
              <w:rPr>
                <w:rFonts w:ascii="Gill Sans MT" w:hAnsi="Gill Sans MT"/>
                <w:b/>
                <w:sz w:val="24"/>
                <w:szCs w:val="24"/>
              </w:rPr>
              <w:t xml:space="preserve"> 1</w:t>
            </w:r>
          </w:p>
        </w:tc>
        <w:tc>
          <w:tcPr>
            <w:tcW w:w="3060" w:type="dxa"/>
            <w:vMerge w:val="restart"/>
            <w:tcBorders>
              <w:top w:val="nil"/>
              <w:left w:val="single" w:sz="2" w:space="0" w:color="auto"/>
              <w:right w:val="single" w:sz="2" w:space="0" w:color="auto"/>
            </w:tcBorders>
          </w:tcPr>
          <w:p w14:paraId="45BB7420" w14:textId="77777777" w:rsidR="003F5E3F" w:rsidRPr="00E60104" w:rsidRDefault="003F5E3F" w:rsidP="00CD4276">
            <w:pPr>
              <w:spacing w:after="0" w:line="240" w:lineRule="auto"/>
              <w:rPr>
                <w:rFonts w:ascii="Gill Sans MT" w:hAnsi="Gill Sans MT"/>
              </w:rPr>
            </w:pPr>
          </w:p>
        </w:tc>
        <w:tc>
          <w:tcPr>
            <w:tcW w:w="5220" w:type="dxa"/>
            <w:tcBorders>
              <w:top w:val="nil"/>
              <w:left w:val="single" w:sz="2" w:space="0" w:color="auto"/>
              <w:bottom w:val="single" w:sz="2" w:space="0" w:color="auto"/>
              <w:right w:val="single" w:sz="2" w:space="0" w:color="auto"/>
            </w:tcBorders>
          </w:tcPr>
          <w:p w14:paraId="4362D0A9" w14:textId="77777777" w:rsidR="003F5E3F" w:rsidRPr="00D51069" w:rsidRDefault="003F5E3F" w:rsidP="0006021C">
            <w:pPr>
              <w:spacing w:after="0"/>
              <w:rPr>
                <w:rFonts w:ascii="Gill Sans MT" w:hAnsi="Gill Sans MT"/>
              </w:rPr>
            </w:pPr>
            <w:r w:rsidRPr="00D51069">
              <w:rPr>
                <w:rFonts w:ascii="Gill Sans MT" w:hAnsi="Gill Sans MT"/>
              </w:rPr>
              <w:t xml:space="preserve"> </w:t>
            </w:r>
          </w:p>
          <w:p w14:paraId="2DC4C41C" w14:textId="1BBD4A15" w:rsidR="003F5E3F" w:rsidRPr="00742104" w:rsidRDefault="003F5E3F" w:rsidP="0006021C">
            <w:pPr>
              <w:pStyle w:val="ListParagraph"/>
              <w:numPr>
                <w:ilvl w:val="0"/>
                <w:numId w:val="2"/>
              </w:numPr>
              <w:spacing w:line="276" w:lineRule="auto"/>
              <w:rPr>
                <w:rFonts w:ascii="Gill Sans MT" w:hAnsi="Gill Sans MT"/>
              </w:rPr>
            </w:pPr>
            <w:r>
              <w:rPr>
                <w:rFonts w:ascii="Gill Sans MT" w:hAnsi="Gill Sans MT"/>
              </w:rPr>
              <w:t xml:space="preserve"> </w:t>
            </w:r>
          </w:p>
        </w:tc>
        <w:tc>
          <w:tcPr>
            <w:tcW w:w="4590" w:type="dxa"/>
            <w:tcBorders>
              <w:top w:val="nil"/>
              <w:left w:val="single" w:sz="2" w:space="0" w:color="auto"/>
              <w:bottom w:val="single" w:sz="2" w:space="0" w:color="auto"/>
              <w:right w:val="single" w:sz="2" w:space="0" w:color="auto"/>
            </w:tcBorders>
          </w:tcPr>
          <w:p w14:paraId="24AD9B42" w14:textId="77777777" w:rsidR="003F5E3F" w:rsidRPr="00530756" w:rsidRDefault="0006021C" w:rsidP="0066353C">
            <w:pPr>
              <w:spacing w:line="240" w:lineRule="auto"/>
              <w:rPr>
                <w:rFonts w:ascii="Gill Sans MT" w:hAnsi="Gill Sans MT"/>
                <w:sz w:val="20"/>
                <w:szCs w:val="20"/>
              </w:rPr>
            </w:pPr>
            <w:r w:rsidRPr="00530756">
              <w:rPr>
                <w:rFonts w:ascii="Gill Sans MT" w:hAnsi="Gill Sans MT"/>
                <w:sz w:val="20"/>
                <w:szCs w:val="20"/>
              </w:rPr>
              <w:t xml:space="preserve">1.a) </w:t>
            </w:r>
          </w:p>
          <w:p w14:paraId="0AE1397A" w14:textId="29202BB2" w:rsidR="0006021C" w:rsidRPr="00530756" w:rsidRDefault="0006021C" w:rsidP="0066353C">
            <w:pPr>
              <w:spacing w:line="240" w:lineRule="auto"/>
              <w:rPr>
                <w:rFonts w:ascii="Gill Sans MT" w:hAnsi="Gill Sans MT"/>
                <w:sz w:val="20"/>
                <w:szCs w:val="20"/>
              </w:rPr>
            </w:pPr>
            <w:r w:rsidRPr="00530756">
              <w:rPr>
                <w:rFonts w:ascii="Gill Sans MT" w:hAnsi="Gill Sans MT"/>
                <w:sz w:val="20"/>
                <w:szCs w:val="20"/>
              </w:rPr>
              <w:t xml:space="preserve">1.b) </w:t>
            </w:r>
          </w:p>
        </w:tc>
      </w:tr>
      <w:tr w:rsidR="003F5E3F" w:rsidRPr="002E0234" w14:paraId="73AD1D5B" w14:textId="77777777" w:rsidTr="00DD5358">
        <w:trPr>
          <w:trHeight w:val="892"/>
        </w:trPr>
        <w:tc>
          <w:tcPr>
            <w:tcW w:w="1345" w:type="dxa"/>
            <w:vMerge/>
            <w:tcBorders>
              <w:top w:val="single" w:sz="2" w:space="0" w:color="auto"/>
              <w:left w:val="nil"/>
              <w:bottom w:val="double" w:sz="4" w:space="0" w:color="auto"/>
              <w:right w:val="single" w:sz="2" w:space="0" w:color="auto"/>
            </w:tcBorders>
            <w:shd w:val="clear" w:color="auto" w:fill="0D0D0D" w:themeFill="text1" w:themeFillTint="F2"/>
            <w:vAlign w:val="center"/>
          </w:tcPr>
          <w:p w14:paraId="0050CD36" w14:textId="77777777" w:rsidR="003F5E3F" w:rsidRPr="00C714EA" w:rsidRDefault="003F5E3F" w:rsidP="00CD4276">
            <w:pPr>
              <w:spacing w:after="0" w:line="240" w:lineRule="auto"/>
              <w:rPr>
                <w:rFonts w:ascii="Gill Sans MT" w:hAnsi="Gill Sans MT"/>
                <w:b/>
                <w:sz w:val="24"/>
                <w:szCs w:val="24"/>
              </w:rPr>
            </w:pPr>
          </w:p>
        </w:tc>
        <w:tc>
          <w:tcPr>
            <w:tcW w:w="3060" w:type="dxa"/>
            <w:vMerge/>
            <w:tcBorders>
              <w:left w:val="single" w:sz="2" w:space="0" w:color="auto"/>
              <w:bottom w:val="double" w:sz="4" w:space="0" w:color="auto"/>
              <w:right w:val="single" w:sz="2" w:space="0" w:color="auto"/>
            </w:tcBorders>
          </w:tcPr>
          <w:p w14:paraId="36DD522E" w14:textId="77777777" w:rsidR="003F5E3F" w:rsidRPr="00E60104" w:rsidRDefault="003F5E3F" w:rsidP="00CD4276">
            <w:pPr>
              <w:spacing w:after="0" w:line="240" w:lineRule="auto"/>
              <w:rPr>
                <w:rFonts w:ascii="Gill Sans MT" w:hAnsi="Gill Sans MT"/>
              </w:rPr>
            </w:pPr>
          </w:p>
        </w:tc>
        <w:tc>
          <w:tcPr>
            <w:tcW w:w="5220" w:type="dxa"/>
            <w:tcBorders>
              <w:top w:val="single" w:sz="2" w:space="0" w:color="auto"/>
              <w:left w:val="single" w:sz="2" w:space="0" w:color="auto"/>
              <w:bottom w:val="double" w:sz="4" w:space="0" w:color="auto"/>
              <w:right w:val="single" w:sz="2" w:space="0" w:color="auto"/>
            </w:tcBorders>
          </w:tcPr>
          <w:p w14:paraId="76D3F1D4" w14:textId="3BF157C3" w:rsidR="003F5E3F" w:rsidRDefault="003F5E3F" w:rsidP="0006021C">
            <w:pPr>
              <w:pStyle w:val="ListParagraph"/>
              <w:spacing w:line="276" w:lineRule="auto"/>
              <w:rPr>
                <w:rFonts w:ascii="Gill Sans MT" w:hAnsi="Gill Sans MT"/>
              </w:rPr>
            </w:pPr>
          </w:p>
          <w:p w14:paraId="63A68614" w14:textId="0EB81E92" w:rsidR="003F5E3F" w:rsidRPr="00742104" w:rsidRDefault="003F5E3F" w:rsidP="0006021C">
            <w:pPr>
              <w:pStyle w:val="ListParagraph"/>
              <w:numPr>
                <w:ilvl w:val="0"/>
                <w:numId w:val="2"/>
              </w:numPr>
              <w:spacing w:line="276" w:lineRule="auto"/>
              <w:rPr>
                <w:rFonts w:ascii="Gill Sans MT" w:hAnsi="Gill Sans MT"/>
              </w:rPr>
            </w:pPr>
          </w:p>
        </w:tc>
        <w:tc>
          <w:tcPr>
            <w:tcW w:w="4590" w:type="dxa"/>
            <w:tcBorders>
              <w:top w:val="single" w:sz="2" w:space="0" w:color="auto"/>
              <w:left w:val="single" w:sz="2" w:space="0" w:color="auto"/>
              <w:bottom w:val="double" w:sz="4" w:space="0" w:color="auto"/>
              <w:right w:val="single" w:sz="2" w:space="0" w:color="auto"/>
            </w:tcBorders>
          </w:tcPr>
          <w:p w14:paraId="5A4BF35B" w14:textId="77777777" w:rsidR="003F5E3F" w:rsidRPr="00530756" w:rsidRDefault="0006021C" w:rsidP="0066353C">
            <w:pPr>
              <w:spacing w:line="240" w:lineRule="auto"/>
              <w:rPr>
                <w:rFonts w:ascii="Gill Sans MT" w:hAnsi="Gill Sans MT"/>
                <w:sz w:val="20"/>
                <w:szCs w:val="20"/>
              </w:rPr>
            </w:pPr>
            <w:r w:rsidRPr="00530756">
              <w:rPr>
                <w:rFonts w:ascii="Gill Sans MT" w:hAnsi="Gill Sans MT"/>
                <w:sz w:val="20"/>
                <w:szCs w:val="20"/>
              </w:rPr>
              <w:t xml:space="preserve">2.a) </w:t>
            </w:r>
          </w:p>
          <w:p w14:paraId="06728D8D" w14:textId="0B77FC1E" w:rsidR="0006021C" w:rsidRPr="00530756" w:rsidRDefault="0006021C" w:rsidP="0066353C">
            <w:pPr>
              <w:spacing w:line="240" w:lineRule="auto"/>
              <w:rPr>
                <w:rFonts w:ascii="Gill Sans MT" w:hAnsi="Gill Sans MT"/>
                <w:sz w:val="20"/>
                <w:szCs w:val="20"/>
              </w:rPr>
            </w:pPr>
            <w:r w:rsidRPr="00530756">
              <w:rPr>
                <w:rFonts w:ascii="Gill Sans MT" w:hAnsi="Gill Sans MT"/>
                <w:sz w:val="20"/>
                <w:szCs w:val="20"/>
              </w:rPr>
              <w:t xml:space="preserve">2.b) </w:t>
            </w:r>
          </w:p>
        </w:tc>
      </w:tr>
      <w:tr w:rsidR="003F5E3F" w:rsidRPr="002E0234" w14:paraId="0ACEF51B" w14:textId="77777777" w:rsidTr="00DD5358">
        <w:trPr>
          <w:trHeight w:val="863"/>
        </w:trPr>
        <w:tc>
          <w:tcPr>
            <w:tcW w:w="1345" w:type="dxa"/>
            <w:vMerge w:val="restart"/>
            <w:tcBorders>
              <w:top w:val="double" w:sz="4" w:space="0" w:color="auto"/>
            </w:tcBorders>
            <w:shd w:val="clear" w:color="auto" w:fill="0D0D0D" w:themeFill="text1" w:themeFillTint="F2"/>
            <w:vAlign w:val="center"/>
          </w:tcPr>
          <w:p w14:paraId="6779B534" w14:textId="77777777" w:rsidR="003F5E3F" w:rsidRPr="002E0234" w:rsidRDefault="003F5E3F" w:rsidP="00CD4276">
            <w:pPr>
              <w:rPr>
                <w:rFonts w:ascii="Gill Sans MT" w:hAnsi="Gill Sans MT"/>
              </w:rPr>
            </w:pPr>
            <w:r w:rsidRPr="00C714EA">
              <w:rPr>
                <w:rFonts w:ascii="Gill Sans MT" w:hAnsi="Gill Sans MT"/>
                <w:b/>
                <w:sz w:val="24"/>
                <w:szCs w:val="24"/>
              </w:rPr>
              <w:t>Mission Theme</w:t>
            </w:r>
            <w:r>
              <w:rPr>
                <w:rFonts w:ascii="Gill Sans MT" w:hAnsi="Gill Sans MT"/>
                <w:b/>
                <w:sz w:val="24"/>
                <w:szCs w:val="24"/>
              </w:rPr>
              <w:t xml:space="preserve"> 2</w:t>
            </w:r>
          </w:p>
        </w:tc>
        <w:tc>
          <w:tcPr>
            <w:tcW w:w="3060" w:type="dxa"/>
            <w:vMerge w:val="restart"/>
            <w:tcBorders>
              <w:top w:val="double" w:sz="4" w:space="0" w:color="auto"/>
            </w:tcBorders>
          </w:tcPr>
          <w:p w14:paraId="43296C53" w14:textId="77777777" w:rsidR="003F5E3F" w:rsidRPr="002E0234" w:rsidRDefault="003F5E3F" w:rsidP="00CD4276">
            <w:pPr>
              <w:rPr>
                <w:rFonts w:ascii="Gill Sans MT" w:hAnsi="Gill Sans MT"/>
              </w:rPr>
            </w:pPr>
          </w:p>
        </w:tc>
        <w:tc>
          <w:tcPr>
            <w:tcW w:w="5220" w:type="dxa"/>
            <w:tcBorders>
              <w:top w:val="double" w:sz="4" w:space="0" w:color="auto"/>
            </w:tcBorders>
          </w:tcPr>
          <w:p w14:paraId="272D7D3A" w14:textId="214650B7" w:rsidR="003F5E3F" w:rsidRDefault="003F5E3F" w:rsidP="0006021C">
            <w:pPr>
              <w:pStyle w:val="ListParagraph"/>
              <w:spacing w:line="276" w:lineRule="auto"/>
              <w:rPr>
                <w:rFonts w:ascii="Gill Sans MT" w:hAnsi="Gill Sans MT"/>
              </w:rPr>
            </w:pPr>
          </w:p>
          <w:p w14:paraId="1729E214" w14:textId="77777777" w:rsidR="003F5E3F" w:rsidRPr="00742104" w:rsidRDefault="003F5E3F" w:rsidP="0006021C">
            <w:pPr>
              <w:pStyle w:val="ListParagraph"/>
              <w:numPr>
                <w:ilvl w:val="0"/>
                <w:numId w:val="2"/>
              </w:numPr>
              <w:spacing w:line="276" w:lineRule="auto"/>
              <w:rPr>
                <w:rFonts w:ascii="Gill Sans MT" w:hAnsi="Gill Sans MT"/>
              </w:rPr>
            </w:pPr>
          </w:p>
        </w:tc>
        <w:tc>
          <w:tcPr>
            <w:tcW w:w="4590" w:type="dxa"/>
            <w:tcBorders>
              <w:top w:val="double" w:sz="4" w:space="0" w:color="auto"/>
            </w:tcBorders>
          </w:tcPr>
          <w:p w14:paraId="60A5DD6F" w14:textId="77777777" w:rsidR="003F5E3F" w:rsidRPr="00530756" w:rsidRDefault="0006021C" w:rsidP="0066353C">
            <w:pPr>
              <w:spacing w:line="240" w:lineRule="auto"/>
              <w:rPr>
                <w:rFonts w:ascii="Gill Sans MT" w:hAnsi="Gill Sans MT"/>
                <w:sz w:val="20"/>
                <w:szCs w:val="20"/>
              </w:rPr>
            </w:pPr>
            <w:r w:rsidRPr="00530756">
              <w:rPr>
                <w:rFonts w:ascii="Gill Sans MT" w:hAnsi="Gill Sans MT"/>
                <w:sz w:val="20"/>
                <w:szCs w:val="20"/>
              </w:rPr>
              <w:t xml:space="preserve">3.a) </w:t>
            </w:r>
          </w:p>
          <w:p w14:paraId="74A576E4" w14:textId="5ED49F89" w:rsidR="0006021C" w:rsidRPr="00530756" w:rsidRDefault="0006021C" w:rsidP="0066353C">
            <w:pPr>
              <w:spacing w:line="240" w:lineRule="auto"/>
              <w:rPr>
                <w:rFonts w:ascii="Gill Sans MT" w:hAnsi="Gill Sans MT"/>
                <w:sz w:val="20"/>
                <w:szCs w:val="20"/>
              </w:rPr>
            </w:pPr>
            <w:r w:rsidRPr="00530756">
              <w:rPr>
                <w:rFonts w:ascii="Gill Sans MT" w:hAnsi="Gill Sans MT"/>
                <w:sz w:val="20"/>
                <w:szCs w:val="20"/>
              </w:rPr>
              <w:t xml:space="preserve">3.b) </w:t>
            </w:r>
          </w:p>
        </w:tc>
      </w:tr>
      <w:tr w:rsidR="003F5E3F" w:rsidRPr="002E0234" w14:paraId="2755B41A" w14:textId="77777777" w:rsidTr="00DD5358">
        <w:trPr>
          <w:trHeight w:val="75"/>
        </w:trPr>
        <w:tc>
          <w:tcPr>
            <w:tcW w:w="1345" w:type="dxa"/>
            <w:vMerge/>
            <w:tcBorders>
              <w:bottom w:val="double" w:sz="12" w:space="0" w:color="auto"/>
            </w:tcBorders>
            <w:shd w:val="clear" w:color="auto" w:fill="0D0D0D" w:themeFill="text1" w:themeFillTint="F2"/>
            <w:vAlign w:val="center"/>
          </w:tcPr>
          <w:p w14:paraId="28343384" w14:textId="77777777" w:rsidR="003F5E3F" w:rsidRPr="00C714EA" w:rsidRDefault="003F5E3F" w:rsidP="00CD4276">
            <w:pPr>
              <w:rPr>
                <w:rFonts w:ascii="Gill Sans MT" w:hAnsi="Gill Sans MT"/>
                <w:b/>
                <w:sz w:val="24"/>
                <w:szCs w:val="24"/>
              </w:rPr>
            </w:pPr>
          </w:p>
        </w:tc>
        <w:tc>
          <w:tcPr>
            <w:tcW w:w="3060" w:type="dxa"/>
            <w:vMerge/>
            <w:tcBorders>
              <w:bottom w:val="double" w:sz="4" w:space="0" w:color="auto"/>
            </w:tcBorders>
          </w:tcPr>
          <w:p w14:paraId="75A912D6" w14:textId="77777777" w:rsidR="003F5E3F" w:rsidRPr="002E0234" w:rsidRDefault="003F5E3F" w:rsidP="00CD4276">
            <w:pPr>
              <w:rPr>
                <w:rFonts w:ascii="Gill Sans MT" w:hAnsi="Gill Sans MT"/>
              </w:rPr>
            </w:pPr>
          </w:p>
        </w:tc>
        <w:tc>
          <w:tcPr>
            <w:tcW w:w="5220" w:type="dxa"/>
            <w:tcBorders>
              <w:bottom w:val="double" w:sz="4" w:space="0" w:color="auto"/>
            </w:tcBorders>
          </w:tcPr>
          <w:p w14:paraId="42DB1E7A" w14:textId="77777777" w:rsidR="003F5E3F" w:rsidRPr="00742104" w:rsidRDefault="003F5E3F" w:rsidP="0006021C">
            <w:pPr>
              <w:spacing w:after="0"/>
              <w:rPr>
                <w:rFonts w:ascii="Gill Sans MT" w:hAnsi="Gill Sans MT"/>
              </w:rPr>
            </w:pPr>
            <w:r w:rsidRPr="00742104">
              <w:rPr>
                <w:rFonts w:ascii="Gill Sans MT" w:hAnsi="Gill Sans MT"/>
              </w:rPr>
              <w:t xml:space="preserve"> </w:t>
            </w:r>
          </w:p>
          <w:p w14:paraId="72448B4F" w14:textId="2469B8F5" w:rsidR="003F5E3F" w:rsidRPr="00742104" w:rsidRDefault="003F5E3F" w:rsidP="0006021C">
            <w:pPr>
              <w:pStyle w:val="ListParagraph"/>
              <w:numPr>
                <w:ilvl w:val="0"/>
                <w:numId w:val="2"/>
              </w:numPr>
              <w:spacing w:line="276" w:lineRule="auto"/>
              <w:rPr>
                <w:rFonts w:ascii="Gill Sans MT" w:hAnsi="Gill Sans MT"/>
              </w:rPr>
            </w:pPr>
          </w:p>
        </w:tc>
        <w:tc>
          <w:tcPr>
            <w:tcW w:w="4590" w:type="dxa"/>
            <w:tcBorders>
              <w:bottom w:val="double" w:sz="4" w:space="0" w:color="auto"/>
            </w:tcBorders>
          </w:tcPr>
          <w:p w14:paraId="413BA5EB" w14:textId="3AD602EC" w:rsidR="003F5E3F" w:rsidRPr="00530756" w:rsidRDefault="0006021C" w:rsidP="0066353C">
            <w:pPr>
              <w:spacing w:line="240" w:lineRule="auto"/>
              <w:rPr>
                <w:rFonts w:ascii="Gill Sans MT" w:hAnsi="Gill Sans MT"/>
                <w:sz w:val="20"/>
                <w:szCs w:val="20"/>
              </w:rPr>
            </w:pPr>
            <w:r w:rsidRPr="00530756">
              <w:rPr>
                <w:rFonts w:ascii="Gill Sans MT" w:hAnsi="Gill Sans MT"/>
                <w:sz w:val="20"/>
                <w:szCs w:val="20"/>
              </w:rPr>
              <w:t xml:space="preserve">4.a) </w:t>
            </w:r>
          </w:p>
          <w:p w14:paraId="4AA1415F" w14:textId="55947193" w:rsidR="0006021C" w:rsidRPr="00530756" w:rsidRDefault="0006021C" w:rsidP="0066353C">
            <w:pPr>
              <w:spacing w:line="240" w:lineRule="auto"/>
              <w:rPr>
                <w:rFonts w:ascii="Gill Sans MT" w:hAnsi="Gill Sans MT"/>
                <w:sz w:val="20"/>
                <w:szCs w:val="20"/>
              </w:rPr>
            </w:pPr>
            <w:r w:rsidRPr="00530756">
              <w:rPr>
                <w:rFonts w:ascii="Gill Sans MT" w:hAnsi="Gill Sans MT"/>
                <w:sz w:val="20"/>
                <w:szCs w:val="20"/>
              </w:rPr>
              <w:t xml:space="preserve">4.b) </w:t>
            </w:r>
          </w:p>
        </w:tc>
      </w:tr>
      <w:tr w:rsidR="003F5E3F" w:rsidRPr="002E0234" w14:paraId="6973A119" w14:textId="77777777" w:rsidTr="00DD5358">
        <w:trPr>
          <w:trHeight w:val="812"/>
        </w:trPr>
        <w:tc>
          <w:tcPr>
            <w:tcW w:w="1345" w:type="dxa"/>
            <w:vMerge w:val="restart"/>
            <w:tcBorders>
              <w:top w:val="double" w:sz="12" w:space="0" w:color="auto"/>
            </w:tcBorders>
            <w:shd w:val="clear" w:color="auto" w:fill="0D0D0D" w:themeFill="text1" w:themeFillTint="F2"/>
            <w:vAlign w:val="center"/>
          </w:tcPr>
          <w:p w14:paraId="409DB771" w14:textId="77777777" w:rsidR="003F5E3F" w:rsidRPr="002E0234" w:rsidRDefault="003F5E3F" w:rsidP="00CD4276">
            <w:pPr>
              <w:rPr>
                <w:rFonts w:ascii="Gill Sans MT" w:hAnsi="Gill Sans MT"/>
              </w:rPr>
            </w:pPr>
          </w:p>
          <w:p w14:paraId="7D935173" w14:textId="77777777" w:rsidR="003F5E3F" w:rsidRPr="002E0234" w:rsidRDefault="003F5E3F" w:rsidP="00CD4276">
            <w:pPr>
              <w:rPr>
                <w:rFonts w:ascii="Gill Sans MT" w:hAnsi="Gill Sans MT"/>
              </w:rPr>
            </w:pPr>
            <w:r w:rsidRPr="00C714EA">
              <w:rPr>
                <w:rFonts w:ascii="Gill Sans MT" w:hAnsi="Gill Sans MT"/>
                <w:b/>
                <w:sz w:val="24"/>
                <w:szCs w:val="24"/>
              </w:rPr>
              <w:t xml:space="preserve">Mission Theme </w:t>
            </w:r>
            <w:r>
              <w:rPr>
                <w:rFonts w:ascii="Gill Sans MT" w:hAnsi="Gill Sans MT"/>
                <w:b/>
                <w:sz w:val="24"/>
                <w:szCs w:val="24"/>
              </w:rPr>
              <w:t>3</w:t>
            </w:r>
          </w:p>
        </w:tc>
        <w:tc>
          <w:tcPr>
            <w:tcW w:w="3060" w:type="dxa"/>
            <w:vMerge w:val="restart"/>
            <w:tcBorders>
              <w:top w:val="double" w:sz="4" w:space="0" w:color="auto"/>
            </w:tcBorders>
          </w:tcPr>
          <w:p w14:paraId="17A89C18" w14:textId="77777777" w:rsidR="003F5E3F" w:rsidRPr="002E0234" w:rsidRDefault="003F5E3F" w:rsidP="00CD4276">
            <w:pPr>
              <w:rPr>
                <w:rFonts w:ascii="Gill Sans MT" w:hAnsi="Gill Sans MT"/>
              </w:rPr>
            </w:pPr>
          </w:p>
        </w:tc>
        <w:tc>
          <w:tcPr>
            <w:tcW w:w="5220" w:type="dxa"/>
            <w:tcBorders>
              <w:top w:val="double" w:sz="4" w:space="0" w:color="auto"/>
            </w:tcBorders>
          </w:tcPr>
          <w:p w14:paraId="3A790D2D" w14:textId="77777777" w:rsidR="003F5E3F" w:rsidRPr="00D51069" w:rsidRDefault="003F5E3F" w:rsidP="0006021C">
            <w:pPr>
              <w:spacing w:after="0"/>
              <w:rPr>
                <w:rFonts w:ascii="Gill Sans MT" w:hAnsi="Gill Sans MT"/>
              </w:rPr>
            </w:pPr>
            <w:r w:rsidRPr="00D51069">
              <w:rPr>
                <w:rFonts w:ascii="Gill Sans MT" w:hAnsi="Gill Sans MT"/>
              </w:rPr>
              <w:t xml:space="preserve"> </w:t>
            </w:r>
          </w:p>
          <w:p w14:paraId="50FB43A0" w14:textId="523278A6" w:rsidR="003F5E3F" w:rsidRPr="00742104" w:rsidRDefault="003F5E3F" w:rsidP="0006021C">
            <w:pPr>
              <w:pStyle w:val="ListParagraph"/>
              <w:numPr>
                <w:ilvl w:val="0"/>
                <w:numId w:val="2"/>
              </w:numPr>
              <w:spacing w:line="276" w:lineRule="auto"/>
              <w:rPr>
                <w:rFonts w:ascii="Gill Sans MT" w:hAnsi="Gill Sans MT"/>
              </w:rPr>
            </w:pPr>
            <w:r>
              <w:rPr>
                <w:rFonts w:ascii="Gill Sans MT" w:hAnsi="Gill Sans MT"/>
              </w:rPr>
              <w:t xml:space="preserve"> </w:t>
            </w:r>
          </w:p>
        </w:tc>
        <w:tc>
          <w:tcPr>
            <w:tcW w:w="4590" w:type="dxa"/>
            <w:tcBorders>
              <w:top w:val="double" w:sz="4" w:space="0" w:color="auto"/>
            </w:tcBorders>
          </w:tcPr>
          <w:p w14:paraId="3D27F107" w14:textId="77777777" w:rsidR="003F5E3F" w:rsidRPr="00530756" w:rsidRDefault="00321FAA" w:rsidP="0066353C">
            <w:pPr>
              <w:spacing w:line="240" w:lineRule="auto"/>
              <w:rPr>
                <w:rFonts w:ascii="Gill Sans MT" w:hAnsi="Gill Sans MT"/>
                <w:sz w:val="20"/>
                <w:szCs w:val="20"/>
              </w:rPr>
            </w:pPr>
            <w:r w:rsidRPr="00530756">
              <w:rPr>
                <w:rFonts w:ascii="Gill Sans MT" w:hAnsi="Gill Sans MT"/>
                <w:sz w:val="20"/>
                <w:szCs w:val="20"/>
              </w:rPr>
              <w:t xml:space="preserve">5.a) </w:t>
            </w:r>
          </w:p>
          <w:p w14:paraId="181E9CD7" w14:textId="78895868" w:rsidR="00321FAA" w:rsidRPr="00530756" w:rsidRDefault="00321FAA" w:rsidP="0066353C">
            <w:pPr>
              <w:spacing w:line="240" w:lineRule="auto"/>
              <w:rPr>
                <w:rFonts w:ascii="Gill Sans MT" w:hAnsi="Gill Sans MT"/>
                <w:sz w:val="20"/>
                <w:szCs w:val="20"/>
              </w:rPr>
            </w:pPr>
            <w:r w:rsidRPr="00530756">
              <w:rPr>
                <w:rFonts w:ascii="Gill Sans MT" w:hAnsi="Gill Sans MT"/>
                <w:sz w:val="20"/>
                <w:szCs w:val="20"/>
              </w:rPr>
              <w:t xml:space="preserve">5.b) </w:t>
            </w:r>
          </w:p>
        </w:tc>
      </w:tr>
      <w:tr w:rsidR="003F5E3F" w:rsidRPr="002E0234" w14:paraId="0D72DD9A" w14:textId="77777777" w:rsidTr="00DD5358">
        <w:trPr>
          <w:trHeight w:val="892"/>
        </w:trPr>
        <w:tc>
          <w:tcPr>
            <w:tcW w:w="1345" w:type="dxa"/>
            <w:vMerge/>
            <w:tcBorders>
              <w:bottom w:val="double" w:sz="12" w:space="0" w:color="auto"/>
            </w:tcBorders>
            <w:shd w:val="clear" w:color="auto" w:fill="0D0D0D" w:themeFill="text1" w:themeFillTint="F2"/>
            <w:vAlign w:val="center"/>
          </w:tcPr>
          <w:p w14:paraId="0492A7BE" w14:textId="77777777" w:rsidR="003F5E3F" w:rsidRPr="002E0234" w:rsidRDefault="003F5E3F" w:rsidP="00CD4276">
            <w:pPr>
              <w:rPr>
                <w:rFonts w:ascii="Gill Sans MT" w:hAnsi="Gill Sans MT"/>
              </w:rPr>
            </w:pPr>
          </w:p>
        </w:tc>
        <w:tc>
          <w:tcPr>
            <w:tcW w:w="3060" w:type="dxa"/>
            <w:vMerge/>
            <w:tcBorders>
              <w:bottom w:val="double" w:sz="4" w:space="0" w:color="auto"/>
            </w:tcBorders>
          </w:tcPr>
          <w:p w14:paraId="0939C479" w14:textId="77777777" w:rsidR="003F5E3F" w:rsidRPr="002E0234" w:rsidRDefault="003F5E3F" w:rsidP="00CD4276">
            <w:pPr>
              <w:rPr>
                <w:rFonts w:ascii="Gill Sans MT" w:hAnsi="Gill Sans MT"/>
              </w:rPr>
            </w:pPr>
          </w:p>
        </w:tc>
        <w:tc>
          <w:tcPr>
            <w:tcW w:w="5220" w:type="dxa"/>
            <w:tcBorders>
              <w:bottom w:val="double" w:sz="4" w:space="0" w:color="auto"/>
            </w:tcBorders>
          </w:tcPr>
          <w:p w14:paraId="4B8B1EE8" w14:textId="77777777" w:rsidR="003F5E3F" w:rsidRDefault="003F5E3F" w:rsidP="0006021C">
            <w:pPr>
              <w:spacing w:after="0"/>
              <w:rPr>
                <w:rFonts w:ascii="Gill Sans MT" w:hAnsi="Gill Sans MT"/>
              </w:rPr>
            </w:pPr>
            <w:r>
              <w:rPr>
                <w:rFonts w:ascii="Gill Sans MT" w:hAnsi="Gill Sans MT"/>
              </w:rPr>
              <w:t xml:space="preserve"> </w:t>
            </w:r>
          </w:p>
          <w:p w14:paraId="0832FC06" w14:textId="4E8828B9" w:rsidR="003F5E3F" w:rsidRPr="002D3D35" w:rsidRDefault="003F5E3F" w:rsidP="0006021C">
            <w:pPr>
              <w:pStyle w:val="ListParagraph"/>
              <w:numPr>
                <w:ilvl w:val="0"/>
                <w:numId w:val="2"/>
              </w:numPr>
              <w:spacing w:line="276" w:lineRule="auto"/>
              <w:rPr>
                <w:rFonts w:ascii="Gill Sans MT" w:hAnsi="Gill Sans MT"/>
              </w:rPr>
            </w:pPr>
          </w:p>
        </w:tc>
        <w:tc>
          <w:tcPr>
            <w:tcW w:w="4590" w:type="dxa"/>
            <w:tcBorders>
              <w:bottom w:val="double" w:sz="4" w:space="0" w:color="auto"/>
            </w:tcBorders>
          </w:tcPr>
          <w:p w14:paraId="4C0447BC" w14:textId="77777777" w:rsidR="003F5E3F" w:rsidRDefault="00321FAA" w:rsidP="0066353C">
            <w:pPr>
              <w:spacing w:line="240" w:lineRule="auto"/>
              <w:rPr>
                <w:rFonts w:ascii="Gill Sans MT" w:hAnsi="Gill Sans MT"/>
              </w:rPr>
            </w:pPr>
            <w:r>
              <w:rPr>
                <w:rFonts w:ascii="Gill Sans MT" w:hAnsi="Gill Sans MT"/>
              </w:rPr>
              <w:t xml:space="preserve">6.a) </w:t>
            </w:r>
          </w:p>
          <w:p w14:paraId="26FB3026" w14:textId="03209BE9" w:rsidR="00321FAA" w:rsidRPr="0006021C" w:rsidRDefault="00321FAA" w:rsidP="0066353C">
            <w:pPr>
              <w:spacing w:line="240" w:lineRule="auto"/>
              <w:rPr>
                <w:rFonts w:ascii="Gill Sans MT" w:hAnsi="Gill Sans MT"/>
              </w:rPr>
            </w:pPr>
            <w:r>
              <w:rPr>
                <w:rFonts w:ascii="Gill Sans MT" w:hAnsi="Gill Sans MT"/>
              </w:rPr>
              <w:t xml:space="preserve">6.b) </w:t>
            </w:r>
          </w:p>
        </w:tc>
      </w:tr>
    </w:tbl>
    <w:p w14:paraId="0E0AEDCB" w14:textId="77777777" w:rsidR="00CE23A8" w:rsidRPr="00CE23A8" w:rsidRDefault="00CE23A8" w:rsidP="00CE23A8">
      <w:pPr>
        <w:rPr>
          <w:rFonts w:ascii="Gill Sans MT" w:hAnsi="Gill Sans MT"/>
          <w:b/>
          <w:bCs/>
          <w:sz w:val="28"/>
          <w:szCs w:val="28"/>
        </w:rPr>
      </w:pPr>
    </w:p>
    <w:p w14:paraId="3237BEF7" w14:textId="46722DA6" w:rsidR="00FF2BD0" w:rsidRDefault="004731C4">
      <w:pPr>
        <w:rPr>
          <w:rFonts w:ascii="Gill Sans MT" w:hAnsi="Gill Sans MT"/>
          <w:b/>
          <w:bCs/>
        </w:rPr>
      </w:pPr>
      <w:r>
        <w:rPr>
          <w:rFonts w:ascii="Gill Sans MT" w:hAnsi="Gill Sans MT"/>
          <w:b/>
          <w:bCs/>
        </w:rPr>
        <w:lastRenderedPageBreak/>
        <w:t xml:space="preserve">Need examples? </w:t>
      </w:r>
      <w:r w:rsidR="003E6832">
        <w:rPr>
          <w:rFonts w:ascii="Gill Sans MT" w:hAnsi="Gill Sans MT"/>
          <w:b/>
          <w:bCs/>
        </w:rPr>
        <w:t xml:space="preserve"> </w:t>
      </w:r>
      <w:r w:rsidR="00675804" w:rsidRPr="00FF2BD0">
        <w:rPr>
          <w:rFonts w:ascii="Gill Sans MT" w:hAnsi="Gill Sans MT"/>
          <w:b/>
          <w:bCs/>
        </w:rPr>
        <w:t xml:space="preserve">Below </w:t>
      </w:r>
      <w:r w:rsidR="00B22B65">
        <w:rPr>
          <w:rFonts w:ascii="Gill Sans MT" w:hAnsi="Gill Sans MT"/>
          <w:b/>
          <w:bCs/>
        </w:rPr>
        <w:t>are</w:t>
      </w:r>
      <w:r w:rsidR="00E93BAC">
        <w:rPr>
          <w:rFonts w:ascii="Gill Sans MT" w:hAnsi="Gill Sans MT"/>
          <w:b/>
          <w:bCs/>
        </w:rPr>
        <w:t xml:space="preserve"> the</w:t>
      </w:r>
      <w:r w:rsidR="002D7CFC">
        <w:rPr>
          <w:rFonts w:ascii="Gill Sans MT" w:hAnsi="Gill Sans MT"/>
          <w:b/>
          <w:bCs/>
        </w:rPr>
        <w:t xml:space="preserve"> </w:t>
      </w:r>
      <w:r w:rsidR="0006205D">
        <w:rPr>
          <w:rFonts w:ascii="Gill Sans MT" w:hAnsi="Gill Sans MT"/>
          <w:b/>
          <w:bCs/>
        </w:rPr>
        <w:t>Mission, Goals, and Objectives</w:t>
      </w:r>
      <w:r w:rsidR="002D7CFC">
        <w:rPr>
          <w:rFonts w:ascii="Gill Sans MT" w:hAnsi="Gill Sans MT"/>
          <w:b/>
          <w:bCs/>
        </w:rPr>
        <w:t xml:space="preserve"> </w:t>
      </w:r>
      <w:r w:rsidR="00AF2DF1">
        <w:rPr>
          <w:rFonts w:ascii="Gill Sans MT" w:hAnsi="Gill Sans MT"/>
          <w:b/>
          <w:bCs/>
        </w:rPr>
        <w:t>for</w:t>
      </w:r>
      <w:r w:rsidR="002D7CFC">
        <w:rPr>
          <w:rFonts w:ascii="Gill Sans MT" w:hAnsi="Gill Sans MT"/>
          <w:b/>
          <w:bCs/>
        </w:rPr>
        <w:t xml:space="preserve"> </w:t>
      </w:r>
      <w:r w:rsidR="00B22B65">
        <w:rPr>
          <w:rFonts w:ascii="Gill Sans MT" w:hAnsi="Gill Sans MT"/>
          <w:b/>
          <w:bCs/>
        </w:rPr>
        <w:t>an AES department.</w:t>
      </w:r>
    </w:p>
    <w:p w14:paraId="6902B22F" w14:textId="77777777" w:rsidR="00C43E73" w:rsidRDefault="00C43E73" w:rsidP="004B7236">
      <w:pPr>
        <w:spacing w:after="0"/>
        <w:rPr>
          <w:rFonts w:ascii="Gill Sans MT" w:hAnsi="Gill Sans MT"/>
          <w:b/>
          <w:color w:val="DC314A"/>
          <w:lang w:val="en"/>
        </w:rPr>
      </w:pPr>
    </w:p>
    <w:p w14:paraId="525C44A4" w14:textId="77777777" w:rsidR="00A14467" w:rsidRDefault="00A14467" w:rsidP="004B7236">
      <w:pPr>
        <w:spacing w:after="0"/>
        <w:rPr>
          <w:rFonts w:ascii="Gill Sans MT" w:hAnsi="Gill Sans MT"/>
          <w:b/>
          <w:color w:val="DC314A"/>
          <w:lang w:val="en"/>
        </w:rPr>
      </w:pPr>
    </w:p>
    <w:p w14:paraId="1316BF01" w14:textId="6716021F" w:rsidR="00FF2BD0" w:rsidRPr="00B25156" w:rsidRDefault="00FF2BD0" w:rsidP="00B507BD">
      <w:pPr>
        <w:spacing w:after="0"/>
        <w:ind w:left="720"/>
        <w:rPr>
          <w:rFonts w:ascii="Gill Sans MT" w:hAnsi="Gill Sans MT"/>
          <w:b/>
          <w:color w:val="DC314A"/>
        </w:rPr>
      </w:pPr>
      <w:r w:rsidRPr="00B25156">
        <w:rPr>
          <w:rFonts w:ascii="Gill Sans MT" w:hAnsi="Gill Sans MT"/>
          <w:b/>
          <w:color w:val="DC314A"/>
          <w:lang w:val="en"/>
        </w:rPr>
        <w:t>Office of Institutional Effectiveness</w:t>
      </w:r>
      <w:r w:rsidR="00465D76" w:rsidRPr="00465D76">
        <w:rPr>
          <w:rFonts w:ascii="Gill Sans MT" w:hAnsi="Gill Sans MT"/>
          <w:b/>
          <w:color w:val="DC314A"/>
          <w:lang w:val="en"/>
        </w:rPr>
        <w:t xml:space="preserve"> </w:t>
      </w:r>
      <w:r w:rsidR="00DF004B">
        <w:rPr>
          <w:rFonts w:ascii="Gill Sans MT" w:hAnsi="Gill Sans MT"/>
          <w:b/>
          <w:color w:val="DC314A"/>
          <w:lang w:val="en"/>
        </w:rPr>
        <w:t>(OIE)</w:t>
      </w:r>
    </w:p>
    <w:p w14:paraId="193681DD" w14:textId="7A6A7275" w:rsidR="005E2B7A" w:rsidRDefault="002916C9" w:rsidP="00B507BD">
      <w:pPr>
        <w:spacing w:after="0"/>
        <w:ind w:left="720"/>
        <w:rPr>
          <w:rFonts w:ascii="Gill Sans MT" w:hAnsi="Gill Sans MT"/>
          <w:b/>
          <w:color w:val="EB344F"/>
          <w:lang w:val="en"/>
        </w:rPr>
      </w:pPr>
      <w:r w:rsidRPr="0081760B">
        <w:rPr>
          <w:rFonts w:ascii="Gill Sans MT" w:hAnsi="Gill Sans MT"/>
        </w:rPr>
        <w:t>The Office of Institutional Effectiveness (OIE) supports the evidence-based decision-making of administrators, faculty, and program directors</w:t>
      </w:r>
      <w:r w:rsidR="000C6701">
        <w:rPr>
          <w:rFonts w:ascii="Gill Sans MT" w:hAnsi="Gill Sans MT"/>
        </w:rPr>
        <w:t xml:space="preserve"> by</w:t>
      </w:r>
      <w:r w:rsidRPr="0081760B">
        <w:rPr>
          <w:rFonts w:ascii="Gill Sans MT" w:hAnsi="Gill Sans MT"/>
        </w:rPr>
        <w:t xml:space="preserve"> provid</w:t>
      </w:r>
      <w:r w:rsidR="000C6701">
        <w:rPr>
          <w:rFonts w:ascii="Gill Sans MT" w:hAnsi="Gill Sans MT"/>
        </w:rPr>
        <w:t>ing</w:t>
      </w:r>
      <w:r w:rsidRPr="0081760B">
        <w:rPr>
          <w:rFonts w:ascii="Gill Sans MT" w:hAnsi="Gill Sans MT"/>
        </w:rPr>
        <w:t xml:space="preserve"> high quality and trustworthy data to inform student success initiatives, program development and evaluation, grants, public relations, and strategic planning, and to help meet compliance reporting requirements. Through collaboration with academic and administrative departments across the college, the OIE aims to support a culture of inquiry, evidence, and innovation at Queens College.</w:t>
      </w:r>
    </w:p>
    <w:p w14:paraId="2553F1F3" w14:textId="77777777" w:rsidR="00FA42A9" w:rsidRDefault="00FA42A9" w:rsidP="00B507BD">
      <w:pPr>
        <w:spacing w:after="0"/>
        <w:ind w:left="720"/>
        <w:rPr>
          <w:rFonts w:ascii="Gill Sans MT" w:hAnsi="Gill Sans MT"/>
          <w:b/>
          <w:color w:val="EB344F"/>
          <w:lang w:val="en"/>
        </w:rPr>
      </w:pPr>
    </w:p>
    <w:p w14:paraId="444C2152" w14:textId="06AE31BA" w:rsidR="00DF004B" w:rsidRPr="00DF004B" w:rsidRDefault="00DF004B" w:rsidP="00B507BD">
      <w:pPr>
        <w:spacing w:after="0"/>
        <w:ind w:left="720"/>
        <w:rPr>
          <w:rFonts w:ascii="Gill Sans MT" w:hAnsi="Gill Sans MT"/>
          <w:b/>
          <w:color w:val="EB344F"/>
          <w:lang w:val="en"/>
        </w:rPr>
      </w:pPr>
      <w:r w:rsidRPr="00DF004B">
        <w:rPr>
          <w:rFonts w:ascii="Gill Sans MT" w:hAnsi="Gill Sans MT"/>
          <w:b/>
          <w:color w:val="EB344F"/>
          <w:lang w:val="en"/>
        </w:rPr>
        <w:t xml:space="preserve">OIE Goals </w:t>
      </w:r>
    </w:p>
    <w:p w14:paraId="37A7210B" w14:textId="77777777" w:rsidR="00DF004B" w:rsidRPr="00DF004B" w:rsidRDefault="00DF004B" w:rsidP="00B507BD">
      <w:pPr>
        <w:numPr>
          <w:ilvl w:val="0"/>
          <w:numId w:val="5"/>
        </w:numPr>
        <w:spacing w:after="0"/>
        <w:ind w:left="1440"/>
        <w:rPr>
          <w:rFonts w:ascii="Gill Sans MT" w:hAnsi="Gill Sans MT"/>
          <w:bCs/>
          <w:color w:val="000000" w:themeColor="text1"/>
          <w:lang w:val="en"/>
        </w:rPr>
      </w:pPr>
      <w:r w:rsidRPr="00DF004B">
        <w:rPr>
          <w:rFonts w:ascii="Gill Sans MT" w:hAnsi="Gill Sans MT"/>
          <w:bCs/>
          <w:color w:val="000000" w:themeColor="text1"/>
          <w:lang w:val="en"/>
        </w:rPr>
        <w:t>Improve quality of institutional data</w:t>
      </w:r>
    </w:p>
    <w:p w14:paraId="21AB617D" w14:textId="0AC55D69" w:rsidR="00DF004B" w:rsidRPr="00DF004B" w:rsidRDefault="003B031F" w:rsidP="00B507BD">
      <w:pPr>
        <w:numPr>
          <w:ilvl w:val="0"/>
          <w:numId w:val="5"/>
        </w:numPr>
        <w:spacing w:after="0"/>
        <w:ind w:left="1440"/>
        <w:rPr>
          <w:rFonts w:ascii="Gill Sans MT" w:hAnsi="Gill Sans MT"/>
          <w:bCs/>
          <w:color w:val="000000" w:themeColor="text1"/>
          <w:lang w:val="en"/>
        </w:rPr>
      </w:pPr>
      <w:r>
        <w:rPr>
          <w:rFonts w:ascii="Gill Sans MT" w:hAnsi="Gill Sans MT"/>
          <w:bCs/>
          <w:color w:val="000000" w:themeColor="text1"/>
          <w:lang w:val="en"/>
        </w:rPr>
        <w:t>Increase</w:t>
      </w:r>
      <w:r w:rsidR="00DF004B" w:rsidRPr="00DF004B">
        <w:rPr>
          <w:rFonts w:ascii="Gill Sans MT" w:hAnsi="Gill Sans MT"/>
          <w:bCs/>
          <w:color w:val="000000" w:themeColor="text1"/>
          <w:lang w:val="en"/>
        </w:rPr>
        <w:t xml:space="preserve"> access to and use of institutional and external data for decision-making</w:t>
      </w:r>
    </w:p>
    <w:p w14:paraId="46C7BE9E" w14:textId="77777777" w:rsidR="00DF004B" w:rsidRPr="00DF004B" w:rsidRDefault="00DF004B" w:rsidP="00B507BD">
      <w:pPr>
        <w:numPr>
          <w:ilvl w:val="0"/>
          <w:numId w:val="5"/>
        </w:numPr>
        <w:spacing w:after="0"/>
        <w:ind w:left="1440"/>
        <w:rPr>
          <w:rFonts w:ascii="Gill Sans MT" w:hAnsi="Gill Sans MT"/>
          <w:bCs/>
          <w:color w:val="000000" w:themeColor="text1"/>
          <w:lang w:val="en"/>
        </w:rPr>
      </w:pPr>
      <w:r w:rsidRPr="00DF004B">
        <w:rPr>
          <w:rFonts w:ascii="Gill Sans MT" w:hAnsi="Gill Sans MT"/>
          <w:bCs/>
          <w:color w:val="000000" w:themeColor="text1"/>
          <w:lang w:val="en"/>
        </w:rPr>
        <w:t>Support meaningful engagement in assessment activities</w:t>
      </w:r>
    </w:p>
    <w:p w14:paraId="37E08D84" w14:textId="77777777" w:rsidR="00FA42A9" w:rsidRDefault="00FA42A9" w:rsidP="00B507BD">
      <w:pPr>
        <w:spacing w:after="0"/>
        <w:rPr>
          <w:rFonts w:ascii="Gill Sans MT" w:hAnsi="Gill Sans MT"/>
          <w:b/>
          <w:color w:val="EB344F"/>
          <w:lang w:val="en"/>
        </w:rPr>
      </w:pPr>
    </w:p>
    <w:p w14:paraId="73FA17FB" w14:textId="213C85E4" w:rsidR="006B64E0" w:rsidRDefault="006B64E0" w:rsidP="00B507BD">
      <w:pPr>
        <w:spacing w:after="0"/>
        <w:ind w:left="720"/>
        <w:rPr>
          <w:rFonts w:ascii="Gill Sans MT" w:eastAsia="Calibri" w:hAnsi="Gill Sans MT" w:cs="Calibri"/>
          <w:color w:val="000000" w:themeColor="text1"/>
        </w:rPr>
      </w:pPr>
      <w:r w:rsidRPr="006B64E0">
        <w:rPr>
          <w:rFonts w:ascii="Gill Sans MT" w:eastAsia="Calibri" w:hAnsi="Gill Sans MT" w:cs="Calibri"/>
          <w:b/>
          <w:color w:val="DC314A"/>
        </w:rPr>
        <w:t>OIE Objectives 2024-</w:t>
      </w:r>
      <w:r w:rsidR="00583C79">
        <w:rPr>
          <w:rFonts w:ascii="Gill Sans MT" w:eastAsia="Calibri" w:hAnsi="Gill Sans MT" w:cs="Calibri"/>
          <w:b/>
          <w:color w:val="DC314A"/>
        </w:rPr>
        <w:t>20</w:t>
      </w:r>
      <w:r w:rsidRPr="006B64E0">
        <w:rPr>
          <w:rFonts w:ascii="Gill Sans MT" w:eastAsia="Calibri" w:hAnsi="Gill Sans MT" w:cs="Calibri"/>
          <w:b/>
          <w:color w:val="DC314A"/>
        </w:rPr>
        <w:t xml:space="preserve">25 </w:t>
      </w:r>
    </w:p>
    <w:p w14:paraId="495D99C9" w14:textId="77777777" w:rsidR="00FA42A9" w:rsidRPr="006B64E0" w:rsidRDefault="00FA42A9" w:rsidP="00B507BD">
      <w:pPr>
        <w:spacing w:after="0"/>
        <w:ind w:left="720"/>
        <w:rPr>
          <w:rFonts w:ascii="Gill Sans MT" w:eastAsia="Calibri" w:hAnsi="Gill Sans MT" w:cs="Calibri"/>
          <w:b/>
          <w:color w:val="DC314A"/>
        </w:rPr>
      </w:pPr>
    </w:p>
    <w:p w14:paraId="5C76DE4F" w14:textId="77777777" w:rsidR="006B64E0" w:rsidRPr="00C361F1" w:rsidRDefault="006B64E0" w:rsidP="00B507BD">
      <w:pPr>
        <w:widowControl w:val="0"/>
        <w:numPr>
          <w:ilvl w:val="0"/>
          <w:numId w:val="6"/>
        </w:numPr>
        <w:spacing w:after="0"/>
        <w:ind w:left="1440"/>
        <w:rPr>
          <w:rFonts w:ascii="Gill Sans MT" w:eastAsia="Calibri" w:hAnsi="Gill Sans MT" w:cs="Calibri"/>
          <w:b/>
          <w:color w:val="000000" w:themeColor="text1"/>
          <w:sz w:val="21"/>
          <w:szCs w:val="21"/>
        </w:rPr>
      </w:pPr>
      <w:r w:rsidRPr="00C361F1">
        <w:rPr>
          <w:rFonts w:ascii="Gill Sans MT" w:eastAsia="Calibri" w:hAnsi="Gill Sans MT" w:cs="Calibri"/>
          <w:b/>
          <w:color w:val="000000" w:themeColor="text1"/>
          <w:sz w:val="21"/>
          <w:szCs w:val="21"/>
        </w:rPr>
        <w:t>Improve quality of institutional data</w:t>
      </w:r>
    </w:p>
    <w:p w14:paraId="573B6CB7" w14:textId="449D0FB1" w:rsidR="006B64E0" w:rsidRPr="003B031F" w:rsidRDefault="006B64E0" w:rsidP="00B507BD">
      <w:pPr>
        <w:widowControl w:val="0"/>
        <w:spacing w:after="0"/>
        <w:ind w:left="1440"/>
        <w:rPr>
          <w:rFonts w:ascii="Gill Sans MT" w:eastAsia="Calibri" w:hAnsi="Gill Sans MT" w:cs="Calibri"/>
          <w:color w:val="262626" w:themeColor="text1" w:themeTint="D9"/>
          <w:sz w:val="21"/>
          <w:szCs w:val="21"/>
        </w:rPr>
      </w:pPr>
      <w:r w:rsidRPr="003B031F">
        <w:rPr>
          <w:rFonts w:ascii="Gill Sans MT" w:eastAsia="Calibri" w:hAnsi="Gill Sans MT" w:cs="Calibri"/>
          <w:color w:val="262626" w:themeColor="text1" w:themeTint="D9"/>
          <w:sz w:val="21"/>
          <w:szCs w:val="21"/>
        </w:rPr>
        <w:t>1.a) Redesign course evaluations to address common issues with SETs</w:t>
      </w:r>
    </w:p>
    <w:p w14:paraId="66AFD0DC" w14:textId="63FB918A" w:rsidR="006B64E0" w:rsidRPr="003B031F" w:rsidRDefault="006B64E0" w:rsidP="00B507BD">
      <w:pPr>
        <w:widowControl w:val="0"/>
        <w:spacing w:after="0"/>
        <w:ind w:left="1440"/>
        <w:rPr>
          <w:rFonts w:ascii="Gill Sans MT" w:eastAsia="Calibri" w:hAnsi="Gill Sans MT" w:cs="Calibri"/>
          <w:color w:val="262626" w:themeColor="text1" w:themeTint="D9"/>
          <w:sz w:val="21"/>
          <w:szCs w:val="21"/>
        </w:rPr>
      </w:pPr>
      <w:r w:rsidRPr="003B031F">
        <w:rPr>
          <w:rFonts w:ascii="Gill Sans MT" w:eastAsia="Calibri" w:hAnsi="Gill Sans MT" w:cs="Calibri"/>
          <w:color w:val="262626" w:themeColor="text1" w:themeTint="D9"/>
          <w:sz w:val="21"/>
          <w:szCs w:val="21"/>
        </w:rPr>
        <w:t>1.</w:t>
      </w:r>
      <w:r w:rsidR="00C361F1" w:rsidRPr="003B031F">
        <w:rPr>
          <w:rFonts w:ascii="Gill Sans MT" w:eastAsia="Calibri" w:hAnsi="Gill Sans MT" w:cs="Calibri"/>
          <w:color w:val="262626" w:themeColor="text1" w:themeTint="D9"/>
          <w:sz w:val="21"/>
          <w:szCs w:val="21"/>
        </w:rPr>
        <w:t>b</w:t>
      </w:r>
      <w:r w:rsidRPr="003B031F">
        <w:rPr>
          <w:rFonts w:ascii="Gill Sans MT" w:eastAsia="Calibri" w:hAnsi="Gill Sans MT" w:cs="Calibri"/>
          <w:color w:val="262626" w:themeColor="text1" w:themeTint="D9"/>
          <w:sz w:val="21"/>
          <w:szCs w:val="21"/>
        </w:rPr>
        <w:t xml:space="preserve">) </w:t>
      </w:r>
      <w:r w:rsidR="00395413" w:rsidRPr="003B031F">
        <w:rPr>
          <w:rFonts w:ascii="Gill Sans MT" w:eastAsia="Calibri" w:hAnsi="Gill Sans MT" w:cs="Calibri"/>
          <w:color w:val="262626" w:themeColor="text1" w:themeTint="D9"/>
          <w:sz w:val="21"/>
          <w:szCs w:val="21"/>
        </w:rPr>
        <w:t>E</w:t>
      </w:r>
      <w:r w:rsidRPr="003B031F">
        <w:rPr>
          <w:rFonts w:ascii="Gill Sans MT" w:eastAsia="Calibri" w:hAnsi="Gill Sans MT" w:cs="Calibri"/>
          <w:color w:val="262626" w:themeColor="text1" w:themeTint="D9"/>
          <w:sz w:val="21"/>
          <w:szCs w:val="21"/>
        </w:rPr>
        <w:t>nhance OIE analysts’ expertise with data sources and tools</w:t>
      </w:r>
    </w:p>
    <w:p w14:paraId="01EC7852" w14:textId="77777777" w:rsidR="006B64E0" w:rsidRPr="00C361F1" w:rsidRDefault="006B64E0" w:rsidP="00B507BD">
      <w:pPr>
        <w:widowControl w:val="0"/>
        <w:spacing w:after="0"/>
        <w:ind w:left="1440"/>
        <w:rPr>
          <w:rFonts w:ascii="Gill Sans MT" w:eastAsia="Calibri" w:hAnsi="Gill Sans MT" w:cs="Calibri"/>
          <w:color w:val="000000" w:themeColor="text1"/>
          <w:sz w:val="21"/>
          <w:szCs w:val="21"/>
        </w:rPr>
      </w:pPr>
    </w:p>
    <w:p w14:paraId="67D08095" w14:textId="764581B5" w:rsidR="006B64E0" w:rsidRPr="00C361F1" w:rsidRDefault="00247AC2" w:rsidP="00B507BD">
      <w:pPr>
        <w:widowControl w:val="0"/>
        <w:numPr>
          <w:ilvl w:val="0"/>
          <w:numId w:val="6"/>
        </w:numPr>
        <w:spacing w:after="0"/>
        <w:ind w:left="1440"/>
        <w:rPr>
          <w:rFonts w:ascii="Gill Sans MT" w:eastAsia="Calibri" w:hAnsi="Gill Sans MT" w:cs="Calibri"/>
          <w:b/>
          <w:bCs/>
          <w:color w:val="000000" w:themeColor="text1"/>
          <w:sz w:val="21"/>
          <w:szCs w:val="21"/>
        </w:rPr>
      </w:pPr>
      <w:r>
        <w:rPr>
          <w:rFonts w:ascii="Gill Sans MT" w:eastAsia="Calibri" w:hAnsi="Gill Sans MT" w:cs="Calibri"/>
          <w:b/>
          <w:bCs/>
          <w:color w:val="000000" w:themeColor="text1"/>
          <w:sz w:val="21"/>
          <w:szCs w:val="21"/>
        </w:rPr>
        <w:t>Increase</w:t>
      </w:r>
      <w:r w:rsidR="006B64E0" w:rsidRPr="00C361F1">
        <w:rPr>
          <w:rFonts w:ascii="Gill Sans MT" w:eastAsia="Calibri" w:hAnsi="Gill Sans MT" w:cs="Calibri"/>
          <w:b/>
          <w:bCs/>
          <w:color w:val="000000" w:themeColor="text1"/>
          <w:sz w:val="21"/>
          <w:szCs w:val="21"/>
        </w:rPr>
        <w:t xml:space="preserve"> access to and use of institutional and external data for decision-making</w:t>
      </w:r>
    </w:p>
    <w:p w14:paraId="44E1C712" w14:textId="55914419" w:rsidR="006B64E0" w:rsidRPr="003B031F" w:rsidRDefault="006B64E0" w:rsidP="00B507BD">
      <w:pPr>
        <w:widowControl w:val="0"/>
        <w:spacing w:after="0"/>
        <w:ind w:left="720" w:firstLine="720"/>
        <w:rPr>
          <w:rFonts w:ascii="Gill Sans MT" w:eastAsia="Calibri" w:hAnsi="Gill Sans MT" w:cs="Calibri"/>
          <w:bCs/>
          <w:color w:val="262626" w:themeColor="text1" w:themeTint="D9"/>
          <w:sz w:val="21"/>
          <w:szCs w:val="21"/>
        </w:rPr>
      </w:pPr>
      <w:r w:rsidRPr="003B031F">
        <w:rPr>
          <w:rFonts w:ascii="Gill Sans MT" w:eastAsia="Calibri" w:hAnsi="Gill Sans MT" w:cs="Calibri"/>
          <w:bCs/>
          <w:color w:val="262626" w:themeColor="text1" w:themeTint="D9"/>
          <w:sz w:val="21"/>
          <w:szCs w:val="21"/>
        </w:rPr>
        <w:t xml:space="preserve">2.a) Assess and reorganize </w:t>
      </w:r>
      <w:r w:rsidR="00EC5CFF" w:rsidRPr="003B031F">
        <w:rPr>
          <w:rFonts w:ascii="Gill Sans MT" w:eastAsia="Calibri" w:hAnsi="Gill Sans MT" w:cs="Calibri"/>
          <w:bCs/>
          <w:color w:val="262626" w:themeColor="text1" w:themeTint="D9"/>
          <w:sz w:val="21"/>
          <w:szCs w:val="21"/>
        </w:rPr>
        <w:t>OIE</w:t>
      </w:r>
      <w:r w:rsidRPr="003B031F">
        <w:rPr>
          <w:rFonts w:ascii="Gill Sans MT" w:eastAsia="Calibri" w:hAnsi="Gill Sans MT" w:cs="Calibri"/>
          <w:bCs/>
          <w:color w:val="262626" w:themeColor="text1" w:themeTint="D9"/>
          <w:sz w:val="21"/>
          <w:szCs w:val="21"/>
        </w:rPr>
        <w:t xml:space="preserve"> Tableau Dashboards to be more user-friendly</w:t>
      </w:r>
    </w:p>
    <w:p w14:paraId="249EE072" w14:textId="0DB3E5CB" w:rsidR="006B64E0" w:rsidRPr="003B031F" w:rsidRDefault="006B64E0" w:rsidP="00B507BD">
      <w:pPr>
        <w:widowControl w:val="0"/>
        <w:spacing w:after="0"/>
        <w:ind w:left="720" w:firstLine="720"/>
        <w:rPr>
          <w:rFonts w:ascii="Gill Sans MT" w:eastAsia="Calibri" w:hAnsi="Gill Sans MT" w:cs="Calibri"/>
          <w:bCs/>
          <w:color w:val="262626" w:themeColor="text1" w:themeTint="D9"/>
          <w:sz w:val="21"/>
          <w:szCs w:val="21"/>
        </w:rPr>
      </w:pPr>
      <w:r w:rsidRPr="003B031F">
        <w:rPr>
          <w:rFonts w:ascii="Gill Sans MT" w:eastAsia="Calibri" w:hAnsi="Gill Sans MT" w:cs="Calibri"/>
          <w:bCs/>
          <w:color w:val="262626" w:themeColor="text1" w:themeTint="D9"/>
          <w:sz w:val="21"/>
          <w:szCs w:val="21"/>
        </w:rPr>
        <w:t xml:space="preserve">2.b) Create </w:t>
      </w:r>
      <w:r w:rsidR="00EE0A71">
        <w:rPr>
          <w:rFonts w:ascii="Gill Sans MT" w:eastAsia="Calibri" w:hAnsi="Gill Sans MT" w:cs="Calibri"/>
          <w:bCs/>
          <w:color w:val="262626" w:themeColor="text1" w:themeTint="D9"/>
          <w:sz w:val="21"/>
          <w:szCs w:val="21"/>
        </w:rPr>
        <w:t>better guidance on OIE Dashboards –</w:t>
      </w:r>
      <w:r w:rsidRPr="003B031F">
        <w:rPr>
          <w:rFonts w:ascii="Gill Sans MT" w:eastAsia="Calibri" w:hAnsi="Gill Sans MT" w:cs="Calibri"/>
          <w:bCs/>
          <w:color w:val="262626" w:themeColor="text1" w:themeTint="D9"/>
          <w:sz w:val="21"/>
          <w:szCs w:val="21"/>
        </w:rPr>
        <w:t xml:space="preserve">add a ‘Tableau Data Table of Contents’ to the OIE website </w:t>
      </w:r>
    </w:p>
    <w:p w14:paraId="113551CF" w14:textId="57C63746" w:rsidR="006B64E0" w:rsidRPr="003B031F" w:rsidRDefault="006B64E0" w:rsidP="00B507BD">
      <w:pPr>
        <w:widowControl w:val="0"/>
        <w:spacing w:after="0"/>
        <w:ind w:left="720" w:firstLine="720"/>
        <w:rPr>
          <w:rFonts w:ascii="Gill Sans MT" w:eastAsia="Calibri" w:hAnsi="Gill Sans MT" w:cs="Calibri"/>
          <w:bCs/>
          <w:color w:val="262626" w:themeColor="text1" w:themeTint="D9"/>
          <w:sz w:val="21"/>
          <w:szCs w:val="21"/>
        </w:rPr>
      </w:pPr>
      <w:r w:rsidRPr="003B031F">
        <w:rPr>
          <w:rFonts w:ascii="Gill Sans MT" w:eastAsia="Calibri" w:hAnsi="Gill Sans MT" w:cs="Calibri"/>
          <w:bCs/>
          <w:color w:val="262626" w:themeColor="text1" w:themeTint="D9"/>
          <w:sz w:val="21"/>
          <w:szCs w:val="21"/>
        </w:rPr>
        <w:t>2.</w:t>
      </w:r>
      <w:r w:rsidR="008A6371" w:rsidRPr="003B031F">
        <w:rPr>
          <w:rFonts w:ascii="Gill Sans MT" w:eastAsia="Calibri" w:hAnsi="Gill Sans MT" w:cs="Calibri"/>
          <w:bCs/>
          <w:color w:val="262626" w:themeColor="text1" w:themeTint="D9"/>
          <w:sz w:val="21"/>
          <w:szCs w:val="21"/>
        </w:rPr>
        <w:t>c</w:t>
      </w:r>
      <w:r w:rsidRPr="003B031F">
        <w:rPr>
          <w:rFonts w:ascii="Gill Sans MT" w:eastAsia="Calibri" w:hAnsi="Gill Sans MT" w:cs="Calibri"/>
          <w:bCs/>
          <w:color w:val="262626" w:themeColor="text1" w:themeTint="D9"/>
          <w:sz w:val="21"/>
          <w:szCs w:val="21"/>
        </w:rPr>
        <w:t xml:space="preserve">) Create </w:t>
      </w:r>
      <w:r w:rsidR="00622A71">
        <w:rPr>
          <w:rFonts w:ascii="Gill Sans MT" w:eastAsia="Calibri" w:hAnsi="Gill Sans MT" w:cs="Calibri"/>
          <w:bCs/>
          <w:color w:val="262626" w:themeColor="text1" w:themeTint="D9"/>
          <w:sz w:val="21"/>
          <w:szCs w:val="21"/>
        </w:rPr>
        <w:t xml:space="preserve">a streamlined process for data requests –add </w:t>
      </w:r>
      <w:r w:rsidRPr="003B031F">
        <w:rPr>
          <w:rFonts w:ascii="Gill Sans MT" w:eastAsia="Calibri" w:hAnsi="Gill Sans MT" w:cs="Calibri"/>
          <w:bCs/>
          <w:color w:val="262626" w:themeColor="text1" w:themeTint="D9"/>
          <w:sz w:val="21"/>
          <w:szCs w:val="21"/>
        </w:rPr>
        <w:t>a Data Request submission form</w:t>
      </w:r>
    </w:p>
    <w:p w14:paraId="355DBC91" w14:textId="77777777" w:rsidR="006B64E0" w:rsidRPr="00C361F1" w:rsidRDefault="006B64E0" w:rsidP="00B507BD">
      <w:pPr>
        <w:widowControl w:val="0"/>
        <w:spacing w:after="0"/>
        <w:ind w:left="720" w:firstLine="720"/>
        <w:rPr>
          <w:rFonts w:ascii="Gill Sans MT" w:eastAsia="Calibri" w:hAnsi="Gill Sans MT" w:cs="Calibri"/>
          <w:color w:val="000000" w:themeColor="text1"/>
          <w:sz w:val="21"/>
          <w:szCs w:val="21"/>
        </w:rPr>
      </w:pPr>
    </w:p>
    <w:p w14:paraId="6817C65D" w14:textId="77777777" w:rsidR="006B64E0" w:rsidRPr="00C361F1" w:rsidRDefault="006B64E0" w:rsidP="00B507BD">
      <w:pPr>
        <w:widowControl w:val="0"/>
        <w:numPr>
          <w:ilvl w:val="0"/>
          <w:numId w:val="6"/>
        </w:numPr>
        <w:spacing w:after="0"/>
        <w:ind w:left="1440"/>
        <w:rPr>
          <w:rFonts w:ascii="Gill Sans MT" w:eastAsia="Calibri" w:hAnsi="Gill Sans MT" w:cs="Calibri"/>
          <w:color w:val="000000" w:themeColor="text1"/>
          <w:sz w:val="21"/>
          <w:szCs w:val="21"/>
        </w:rPr>
      </w:pPr>
      <w:r w:rsidRPr="00C361F1">
        <w:rPr>
          <w:rFonts w:ascii="Gill Sans MT" w:eastAsia="Calibri" w:hAnsi="Gill Sans MT" w:cs="Calibri"/>
          <w:b/>
          <w:bCs/>
          <w:color w:val="000000" w:themeColor="text1"/>
          <w:sz w:val="21"/>
          <w:szCs w:val="21"/>
        </w:rPr>
        <w:t>Support meaningful engagement in assessment activities</w:t>
      </w:r>
    </w:p>
    <w:p w14:paraId="71D2ECAC" w14:textId="3C5D6738" w:rsidR="006B64E0" w:rsidRPr="003B031F" w:rsidRDefault="006B64E0" w:rsidP="00B507BD">
      <w:pPr>
        <w:widowControl w:val="0"/>
        <w:spacing w:after="0"/>
        <w:ind w:left="1440"/>
        <w:rPr>
          <w:rFonts w:ascii="Gill Sans MT" w:eastAsia="Calibri" w:hAnsi="Gill Sans MT" w:cs="Calibri"/>
          <w:bCs/>
          <w:color w:val="262626" w:themeColor="text1" w:themeTint="D9"/>
          <w:sz w:val="21"/>
          <w:szCs w:val="21"/>
        </w:rPr>
      </w:pPr>
      <w:r w:rsidRPr="003B031F">
        <w:rPr>
          <w:rFonts w:ascii="Gill Sans MT" w:eastAsia="Calibri" w:hAnsi="Gill Sans MT" w:cs="Calibri"/>
          <w:bCs/>
          <w:color w:val="262626" w:themeColor="text1" w:themeTint="D9"/>
          <w:sz w:val="21"/>
          <w:szCs w:val="21"/>
        </w:rPr>
        <w:t>3.</w:t>
      </w:r>
      <w:r w:rsidR="00F0492B" w:rsidRPr="003B031F">
        <w:rPr>
          <w:rFonts w:ascii="Gill Sans MT" w:eastAsia="Calibri" w:hAnsi="Gill Sans MT" w:cs="Calibri"/>
          <w:bCs/>
          <w:color w:val="262626" w:themeColor="text1" w:themeTint="D9"/>
          <w:sz w:val="21"/>
          <w:szCs w:val="21"/>
        </w:rPr>
        <w:t>a</w:t>
      </w:r>
      <w:r w:rsidRPr="003B031F">
        <w:rPr>
          <w:rFonts w:ascii="Gill Sans MT" w:eastAsia="Calibri" w:hAnsi="Gill Sans MT" w:cs="Calibri"/>
          <w:bCs/>
          <w:color w:val="262626" w:themeColor="text1" w:themeTint="D9"/>
          <w:sz w:val="21"/>
          <w:szCs w:val="21"/>
        </w:rPr>
        <w:t xml:space="preserve">) Collaborate with the Provost’s Office and CETTL on assessment workshops </w:t>
      </w:r>
    </w:p>
    <w:p w14:paraId="60621AC2" w14:textId="48D3EA9D" w:rsidR="006B64E0" w:rsidRPr="003B031F" w:rsidRDefault="006B64E0" w:rsidP="00B507BD">
      <w:pPr>
        <w:widowControl w:val="0"/>
        <w:spacing w:after="0"/>
        <w:ind w:left="1440"/>
        <w:rPr>
          <w:rFonts w:ascii="Gill Sans MT" w:eastAsia="Calibri" w:hAnsi="Gill Sans MT" w:cs="Calibri"/>
          <w:bCs/>
          <w:color w:val="262626" w:themeColor="text1" w:themeTint="D9"/>
          <w:sz w:val="21"/>
          <w:szCs w:val="21"/>
        </w:rPr>
      </w:pPr>
      <w:r w:rsidRPr="003B031F">
        <w:rPr>
          <w:rFonts w:ascii="Gill Sans MT" w:eastAsia="Calibri" w:hAnsi="Gill Sans MT" w:cs="Calibri"/>
          <w:bCs/>
          <w:color w:val="262626" w:themeColor="text1" w:themeTint="D9"/>
          <w:sz w:val="21"/>
          <w:szCs w:val="21"/>
        </w:rPr>
        <w:t>3.</w:t>
      </w:r>
      <w:r w:rsidR="00F0492B" w:rsidRPr="003B031F">
        <w:rPr>
          <w:rFonts w:ascii="Gill Sans MT" w:eastAsia="Calibri" w:hAnsi="Gill Sans MT" w:cs="Calibri"/>
          <w:bCs/>
          <w:color w:val="262626" w:themeColor="text1" w:themeTint="D9"/>
          <w:sz w:val="21"/>
          <w:szCs w:val="21"/>
        </w:rPr>
        <w:t>b</w:t>
      </w:r>
      <w:r w:rsidRPr="003B031F">
        <w:rPr>
          <w:rFonts w:ascii="Gill Sans MT" w:eastAsia="Calibri" w:hAnsi="Gill Sans MT" w:cs="Calibri"/>
          <w:bCs/>
          <w:color w:val="262626" w:themeColor="text1" w:themeTint="D9"/>
          <w:sz w:val="21"/>
          <w:szCs w:val="21"/>
        </w:rPr>
        <w:t>) Plan and develop an</w:t>
      </w:r>
      <w:r w:rsidR="00F0492B" w:rsidRPr="003B031F">
        <w:rPr>
          <w:rFonts w:ascii="Gill Sans MT" w:eastAsia="Calibri" w:hAnsi="Gill Sans MT" w:cs="Calibri"/>
          <w:bCs/>
          <w:color w:val="262626" w:themeColor="text1" w:themeTint="D9"/>
          <w:sz w:val="21"/>
          <w:szCs w:val="21"/>
        </w:rPr>
        <w:t xml:space="preserve"> annual</w:t>
      </w:r>
      <w:r w:rsidRPr="003B031F">
        <w:rPr>
          <w:rFonts w:ascii="Gill Sans MT" w:eastAsia="Calibri" w:hAnsi="Gill Sans MT" w:cs="Calibri"/>
          <w:bCs/>
          <w:color w:val="262626" w:themeColor="text1" w:themeTint="D9"/>
          <w:sz w:val="21"/>
          <w:szCs w:val="21"/>
        </w:rPr>
        <w:t xml:space="preserve"> Assessment Showcase</w:t>
      </w:r>
    </w:p>
    <w:p w14:paraId="571BE646" w14:textId="44B3F23C" w:rsidR="006B64E0" w:rsidRPr="003B031F" w:rsidRDefault="006B64E0" w:rsidP="00B507BD">
      <w:pPr>
        <w:widowControl w:val="0"/>
        <w:spacing w:after="0"/>
        <w:ind w:left="1440"/>
        <w:rPr>
          <w:rFonts w:ascii="Gill Sans MT" w:eastAsia="Calibri" w:hAnsi="Gill Sans MT" w:cs="Calibri"/>
          <w:color w:val="262626" w:themeColor="text1" w:themeTint="D9"/>
          <w:sz w:val="21"/>
          <w:szCs w:val="21"/>
        </w:rPr>
      </w:pPr>
      <w:r w:rsidRPr="003B031F">
        <w:rPr>
          <w:rFonts w:ascii="Gill Sans MT" w:eastAsia="Calibri" w:hAnsi="Gill Sans MT" w:cs="Calibri"/>
          <w:color w:val="262626" w:themeColor="text1" w:themeTint="D9"/>
          <w:sz w:val="21"/>
          <w:szCs w:val="21"/>
        </w:rPr>
        <w:t>3.</w:t>
      </w:r>
      <w:r w:rsidR="00F0492B" w:rsidRPr="003B031F">
        <w:rPr>
          <w:rFonts w:ascii="Gill Sans MT" w:eastAsia="Calibri" w:hAnsi="Gill Sans MT" w:cs="Calibri"/>
          <w:color w:val="262626" w:themeColor="text1" w:themeTint="D9"/>
          <w:sz w:val="21"/>
          <w:szCs w:val="21"/>
        </w:rPr>
        <w:t>c</w:t>
      </w:r>
      <w:r w:rsidRPr="003B031F">
        <w:rPr>
          <w:rFonts w:ascii="Gill Sans MT" w:eastAsia="Calibri" w:hAnsi="Gill Sans MT" w:cs="Calibri"/>
          <w:color w:val="262626" w:themeColor="text1" w:themeTint="D9"/>
          <w:sz w:val="21"/>
          <w:szCs w:val="21"/>
        </w:rPr>
        <w:t xml:space="preserve">) Partner with the Provost’s Office to revise the </w:t>
      </w:r>
      <w:r w:rsidR="0006205D" w:rsidRPr="003B031F">
        <w:rPr>
          <w:rFonts w:ascii="Gill Sans MT" w:eastAsia="Calibri" w:hAnsi="Gill Sans MT" w:cs="Calibri"/>
          <w:color w:val="262626" w:themeColor="text1" w:themeTint="D9"/>
          <w:sz w:val="21"/>
          <w:szCs w:val="21"/>
        </w:rPr>
        <w:t>APR</w:t>
      </w:r>
      <w:r w:rsidRPr="003B031F">
        <w:rPr>
          <w:rFonts w:ascii="Gill Sans MT" w:eastAsia="Calibri" w:hAnsi="Gill Sans MT" w:cs="Calibri"/>
          <w:color w:val="262626" w:themeColor="text1" w:themeTint="D9"/>
          <w:sz w:val="21"/>
          <w:szCs w:val="21"/>
        </w:rPr>
        <w:t xml:space="preserve"> process</w:t>
      </w:r>
    </w:p>
    <w:p w14:paraId="0181D61F" w14:textId="77777777" w:rsidR="006B64E0" w:rsidRPr="00C361F1" w:rsidRDefault="006B64E0" w:rsidP="006B64E0">
      <w:pPr>
        <w:widowControl w:val="0"/>
        <w:spacing w:after="0" w:line="240" w:lineRule="auto"/>
        <w:ind w:left="720"/>
        <w:rPr>
          <w:rFonts w:ascii="Gill Sans MT" w:eastAsia="Calibri" w:hAnsi="Gill Sans MT" w:cs="Calibri"/>
          <w:bCs/>
          <w:color w:val="000000" w:themeColor="text1"/>
          <w:sz w:val="21"/>
          <w:szCs w:val="21"/>
        </w:rPr>
      </w:pPr>
    </w:p>
    <w:p w14:paraId="57AD5CB5" w14:textId="77777777" w:rsidR="006B64E0" w:rsidRPr="00C361F1" w:rsidRDefault="006B64E0" w:rsidP="006B64E0">
      <w:pPr>
        <w:spacing w:after="0" w:line="240" w:lineRule="auto"/>
        <w:rPr>
          <w:rFonts w:ascii="Gill Sans MT" w:hAnsi="Gill Sans MT"/>
          <w:b/>
          <w:color w:val="000000" w:themeColor="text1"/>
          <w:sz w:val="21"/>
          <w:szCs w:val="21"/>
          <w:lang w:val="en"/>
        </w:rPr>
      </w:pPr>
    </w:p>
    <w:p w14:paraId="25D7F212" w14:textId="1E63C235" w:rsidR="00675804" w:rsidRPr="001E34D0" w:rsidRDefault="00675804" w:rsidP="00FF2BD0">
      <w:pPr>
        <w:spacing w:after="0"/>
        <w:rPr>
          <w:rFonts w:ascii="Gill Sans MT" w:hAnsi="Gill Sans MT"/>
        </w:rPr>
      </w:pPr>
    </w:p>
    <w:sectPr w:rsidR="00675804" w:rsidRPr="001E34D0" w:rsidSect="00426ED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6264"/>
    <w:multiLevelType w:val="hybridMultilevel"/>
    <w:tmpl w:val="A5E85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63E2B"/>
    <w:multiLevelType w:val="hybridMultilevel"/>
    <w:tmpl w:val="EF8421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B6DD4"/>
    <w:multiLevelType w:val="hybridMultilevel"/>
    <w:tmpl w:val="1522FE82"/>
    <w:lvl w:ilvl="0" w:tplc="D7E02D66">
      <w:start w:val="1"/>
      <w:numFmt w:val="decimal"/>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53F5E6"/>
    <w:multiLevelType w:val="multilevel"/>
    <w:tmpl w:val="97D2BB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7F045F"/>
    <w:multiLevelType w:val="multilevel"/>
    <w:tmpl w:val="DA907110"/>
    <w:lvl w:ilvl="0">
      <w:start w:val="1"/>
      <w:numFmt w:val="decimal"/>
      <w:lvlText w:val="%1."/>
      <w:lvlJc w:val="left"/>
      <w:pPr>
        <w:ind w:left="720" w:hanging="360"/>
      </w:pPr>
      <w:rPr>
        <w:rFonts w:ascii="Arial" w:eastAsia="Arial" w:hAnsi="Arial" w:cs="Arial"/>
        <w:b/>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B830979"/>
    <w:multiLevelType w:val="hybridMultilevel"/>
    <w:tmpl w:val="963AC3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44342A"/>
    <w:multiLevelType w:val="multilevel"/>
    <w:tmpl w:val="D9C4B1B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63485469">
    <w:abstractNumId w:val="2"/>
  </w:num>
  <w:num w:numId="2" w16cid:durableId="1954509494">
    <w:abstractNumId w:val="0"/>
  </w:num>
  <w:num w:numId="3" w16cid:durableId="134420883">
    <w:abstractNumId w:val="5"/>
  </w:num>
  <w:num w:numId="4" w16cid:durableId="386341715">
    <w:abstractNumId w:val="3"/>
  </w:num>
  <w:num w:numId="5" w16cid:durableId="230192250">
    <w:abstractNumId w:val="6"/>
  </w:num>
  <w:num w:numId="6" w16cid:durableId="1869944923">
    <w:abstractNumId w:val="4"/>
  </w:num>
  <w:num w:numId="7" w16cid:durableId="1683630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30"/>
    <w:rsid w:val="00047BDE"/>
    <w:rsid w:val="0006021C"/>
    <w:rsid w:val="0006205D"/>
    <w:rsid w:val="00063EA0"/>
    <w:rsid w:val="000A5B1D"/>
    <w:rsid w:val="000B0619"/>
    <w:rsid w:val="000C2121"/>
    <w:rsid w:val="000C3F38"/>
    <w:rsid w:val="000C6701"/>
    <w:rsid w:val="000E24FA"/>
    <w:rsid w:val="000F758C"/>
    <w:rsid w:val="001A5552"/>
    <w:rsid w:val="001B1BB7"/>
    <w:rsid w:val="001E34D0"/>
    <w:rsid w:val="00200B82"/>
    <w:rsid w:val="002144E9"/>
    <w:rsid w:val="00216D63"/>
    <w:rsid w:val="00224905"/>
    <w:rsid w:val="0022751E"/>
    <w:rsid w:val="00241698"/>
    <w:rsid w:val="00247AC2"/>
    <w:rsid w:val="00252B10"/>
    <w:rsid w:val="0028545F"/>
    <w:rsid w:val="0028654E"/>
    <w:rsid w:val="002916C9"/>
    <w:rsid w:val="00294C12"/>
    <w:rsid w:val="002D3D35"/>
    <w:rsid w:val="002D7CFC"/>
    <w:rsid w:val="002E051C"/>
    <w:rsid w:val="002F24D9"/>
    <w:rsid w:val="00305ADD"/>
    <w:rsid w:val="00305C49"/>
    <w:rsid w:val="00321FAA"/>
    <w:rsid w:val="0034048E"/>
    <w:rsid w:val="00350F78"/>
    <w:rsid w:val="00370673"/>
    <w:rsid w:val="0038679C"/>
    <w:rsid w:val="00395413"/>
    <w:rsid w:val="003B031F"/>
    <w:rsid w:val="003E6832"/>
    <w:rsid w:val="003F4671"/>
    <w:rsid w:val="003F5E3F"/>
    <w:rsid w:val="00410ABF"/>
    <w:rsid w:val="00416D95"/>
    <w:rsid w:val="00426EDC"/>
    <w:rsid w:val="00433394"/>
    <w:rsid w:val="00445C6D"/>
    <w:rsid w:val="00465D76"/>
    <w:rsid w:val="004731C4"/>
    <w:rsid w:val="0048767D"/>
    <w:rsid w:val="004B240E"/>
    <w:rsid w:val="004B7236"/>
    <w:rsid w:val="00530661"/>
    <w:rsid w:val="00530756"/>
    <w:rsid w:val="005370FF"/>
    <w:rsid w:val="00572E93"/>
    <w:rsid w:val="00583C79"/>
    <w:rsid w:val="005A1D26"/>
    <w:rsid w:val="005B16F9"/>
    <w:rsid w:val="005C4D33"/>
    <w:rsid w:val="005E0752"/>
    <w:rsid w:val="005E2B7A"/>
    <w:rsid w:val="005E604C"/>
    <w:rsid w:val="005F48AB"/>
    <w:rsid w:val="005F74B8"/>
    <w:rsid w:val="00617316"/>
    <w:rsid w:val="00622A71"/>
    <w:rsid w:val="00631678"/>
    <w:rsid w:val="00653406"/>
    <w:rsid w:val="0066353C"/>
    <w:rsid w:val="0066493D"/>
    <w:rsid w:val="00675804"/>
    <w:rsid w:val="00676113"/>
    <w:rsid w:val="00694D41"/>
    <w:rsid w:val="006A12C9"/>
    <w:rsid w:val="006B64E0"/>
    <w:rsid w:val="006E0E44"/>
    <w:rsid w:val="006E4069"/>
    <w:rsid w:val="00706573"/>
    <w:rsid w:val="00742104"/>
    <w:rsid w:val="007577F8"/>
    <w:rsid w:val="00766B58"/>
    <w:rsid w:val="007847D9"/>
    <w:rsid w:val="007A2E38"/>
    <w:rsid w:val="007A7B6E"/>
    <w:rsid w:val="00804D28"/>
    <w:rsid w:val="00834382"/>
    <w:rsid w:val="008424AE"/>
    <w:rsid w:val="008428AA"/>
    <w:rsid w:val="0087508A"/>
    <w:rsid w:val="00881CD4"/>
    <w:rsid w:val="008A1FC4"/>
    <w:rsid w:val="008A5E8F"/>
    <w:rsid w:val="008A6371"/>
    <w:rsid w:val="008B5B76"/>
    <w:rsid w:val="008B749F"/>
    <w:rsid w:val="008D5722"/>
    <w:rsid w:val="009277B8"/>
    <w:rsid w:val="009303C3"/>
    <w:rsid w:val="0095474F"/>
    <w:rsid w:val="009A77DA"/>
    <w:rsid w:val="009D14D8"/>
    <w:rsid w:val="00A14467"/>
    <w:rsid w:val="00A23C19"/>
    <w:rsid w:val="00A35478"/>
    <w:rsid w:val="00A6205A"/>
    <w:rsid w:val="00A941BF"/>
    <w:rsid w:val="00AA46F7"/>
    <w:rsid w:val="00AF2DF1"/>
    <w:rsid w:val="00AF5E5B"/>
    <w:rsid w:val="00B22B65"/>
    <w:rsid w:val="00B25156"/>
    <w:rsid w:val="00B31287"/>
    <w:rsid w:val="00B31E6E"/>
    <w:rsid w:val="00B507BD"/>
    <w:rsid w:val="00BD3740"/>
    <w:rsid w:val="00BE5866"/>
    <w:rsid w:val="00C13042"/>
    <w:rsid w:val="00C361F1"/>
    <w:rsid w:val="00C41D93"/>
    <w:rsid w:val="00C43E73"/>
    <w:rsid w:val="00C5449C"/>
    <w:rsid w:val="00C67A2A"/>
    <w:rsid w:val="00C714EA"/>
    <w:rsid w:val="00CB7001"/>
    <w:rsid w:val="00CD4276"/>
    <w:rsid w:val="00CE23A8"/>
    <w:rsid w:val="00CF2D7E"/>
    <w:rsid w:val="00D00E67"/>
    <w:rsid w:val="00D04D7A"/>
    <w:rsid w:val="00D22BAB"/>
    <w:rsid w:val="00D22C43"/>
    <w:rsid w:val="00D51069"/>
    <w:rsid w:val="00D82C0B"/>
    <w:rsid w:val="00D86354"/>
    <w:rsid w:val="00DA1426"/>
    <w:rsid w:val="00DA5223"/>
    <w:rsid w:val="00DD5358"/>
    <w:rsid w:val="00DE3C16"/>
    <w:rsid w:val="00DE408E"/>
    <w:rsid w:val="00DE45BB"/>
    <w:rsid w:val="00DF004B"/>
    <w:rsid w:val="00E2508C"/>
    <w:rsid w:val="00E46161"/>
    <w:rsid w:val="00E54CBD"/>
    <w:rsid w:val="00E60104"/>
    <w:rsid w:val="00E81405"/>
    <w:rsid w:val="00E84978"/>
    <w:rsid w:val="00E93BAC"/>
    <w:rsid w:val="00E93D30"/>
    <w:rsid w:val="00EB0429"/>
    <w:rsid w:val="00EC5CFF"/>
    <w:rsid w:val="00EE0A71"/>
    <w:rsid w:val="00F0492B"/>
    <w:rsid w:val="00F707CC"/>
    <w:rsid w:val="00FA42A9"/>
    <w:rsid w:val="00FC4073"/>
    <w:rsid w:val="00FF2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8C6A"/>
  <w15:chartTrackingRefBased/>
  <w15:docId w15:val="{0B949FFA-9119-F54B-B632-CE24C5DA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D30"/>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E93D30"/>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93D30"/>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93D30"/>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93D30"/>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93D30"/>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93D30"/>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93D30"/>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93D30"/>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93D30"/>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D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3D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3D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3D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3D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D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D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D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D30"/>
    <w:rPr>
      <w:rFonts w:eastAsiaTheme="majorEastAsia" w:cstheme="majorBidi"/>
      <w:color w:val="272727" w:themeColor="text1" w:themeTint="D8"/>
    </w:rPr>
  </w:style>
  <w:style w:type="paragraph" w:styleId="Title">
    <w:name w:val="Title"/>
    <w:basedOn w:val="Normal"/>
    <w:next w:val="Normal"/>
    <w:link w:val="TitleChar"/>
    <w:uiPriority w:val="10"/>
    <w:qFormat/>
    <w:rsid w:val="00E93D3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93D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D30"/>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93D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D30"/>
    <w:pPr>
      <w:spacing w:before="160" w:after="160" w:line="240"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93D30"/>
    <w:rPr>
      <w:i/>
      <w:iCs/>
      <w:color w:val="404040" w:themeColor="text1" w:themeTint="BF"/>
    </w:rPr>
  </w:style>
  <w:style w:type="paragraph" w:styleId="ListParagraph">
    <w:name w:val="List Paragraph"/>
    <w:basedOn w:val="Normal"/>
    <w:uiPriority w:val="34"/>
    <w:qFormat/>
    <w:rsid w:val="00E93D30"/>
    <w:pPr>
      <w:spacing w:after="0" w:line="240"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93D30"/>
    <w:rPr>
      <w:i/>
      <w:iCs/>
      <w:color w:val="0F4761" w:themeColor="accent1" w:themeShade="BF"/>
    </w:rPr>
  </w:style>
  <w:style w:type="paragraph" w:styleId="IntenseQuote">
    <w:name w:val="Intense Quote"/>
    <w:basedOn w:val="Normal"/>
    <w:next w:val="Normal"/>
    <w:link w:val="IntenseQuoteChar"/>
    <w:uiPriority w:val="30"/>
    <w:qFormat/>
    <w:rsid w:val="00E93D30"/>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93D30"/>
    <w:rPr>
      <w:i/>
      <w:iCs/>
      <w:color w:val="0F4761" w:themeColor="accent1" w:themeShade="BF"/>
    </w:rPr>
  </w:style>
  <w:style w:type="character" w:styleId="IntenseReference">
    <w:name w:val="Intense Reference"/>
    <w:basedOn w:val="DefaultParagraphFont"/>
    <w:uiPriority w:val="32"/>
    <w:qFormat/>
    <w:rsid w:val="00E93D30"/>
    <w:rPr>
      <w:b/>
      <w:bCs/>
      <w:smallCaps/>
      <w:color w:val="0F4761" w:themeColor="accent1" w:themeShade="BF"/>
      <w:spacing w:val="5"/>
    </w:rPr>
  </w:style>
  <w:style w:type="table" w:styleId="TableGrid">
    <w:name w:val="Table Grid"/>
    <w:basedOn w:val="TableNormal"/>
    <w:uiPriority w:val="59"/>
    <w:rsid w:val="00E93D3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004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837560">
      <w:bodyDiv w:val="1"/>
      <w:marLeft w:val="0"/>
      <w:marRight w:val="0"/>
      <w:marTop w:val="0"/>
      <w:marBottom w:val="0"/>
      <w:divBdr>
        <w:top w:val="none" w:sz="0" w:space="0" w:color="auto"/>
        <w:left w:val="none" w:sz="0" w:space="0" w:color="auto"/>
        <w:bottom w:val="none" w:sz="0" w:space="0" w:color="auto"/>
        <w:right w:val="none" w:sz="0" w:space="0" w:color="auto"/>
      </w:divBdr>
    </w:div>
    <w:div w:id="983241940">
      <w:bodyDiv w:val="1"/>
      <w:marLeft w:val="0"/>
      <w:marRight w:val="0"/>
      <w:marTop w:val="0"/>
      <w:marBottom w:val="0"/>
      <w:divBdr>
        <w:top w:val="none" w:sz="0" w:space="0" w:color="auto"/>
        <w:left w:val="none" w:sz="0" w:space="0" w:color="auto"/>
        <w:bottom w:val="none" w:sz="0" w:space="0" w:color="auto"/>
        <w:right w:val="none" w:sz="0" w:space="0" w:color="auto"/>
      </w:divBdr>
    </w:div>
    <w:div w:id="2092508682">
      <w:bodyDiv w:val="1"/>
      <w:marLeft w:val="0"/>
      <w:marRight w:val="0"/>
      <w:marTop w:val="0"/>
      <w:marBottom w:val="0"/>
      <w:divBdr>
        <w:top w:val="none" w:sz="0" w:space="0" w:color="auto"/>
        <w:left w:val="none" w:sz="0" w:space="0" w:color="auto"/>
        <w:bottom w:val="none" w:sz="0" w:space="0" w:color="auto"/>
        <w:right w:val="none" w:sz="0" w:space="0" w:color="auto"/>
      </w:divBdr>
    </w:div>
    <w:div w:id="213196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cbfc48-0ac0-4cb1-8977-590b86ac3c0f" xsi:nil="true"/>
    <lcf76f155ced4ddcb4097134ff3c332f xmlns="973685eb-e96f-4ee2-9974-088cf93872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1E43EE67D6E6418F02FEAFEA03F5E6" ma:contentTypeVersion="17" ma:contentTypeDescription="Create a new document." ma:contentTypeScope="" ma:versionID="8b64927f78e0941d9641241ccba6c6cc">
  <xsd:schema xmlns:xsd="http://www.w3.org/2001/XMLSchema" xmlns:xs="http://www.w3.org/2001/XMLSchema" xmlns:p="http://schemas.microsoft.com/office/2006/metadata/properties" xmlns:ns2="aacbfc48-0ac0-4cb1-8977-590b86ac3c0f" xmlns:ns3="973685eb-e96f-4ee2-9974-088cf93872d0" targetNamespace="http://schemas.microsoft.com/office/2006/metadata/properties" ma:root="true" ma:fieldsID="bab7036a7c70f6855e451a908264f4c9" ns2:_="" ns3:_="">
    <xsd:import namespace="aacbfc48-0ac0-4cb1-8977-590b86ac3c0f"/>
    <xsd:import namespace="973685eb-e96f-4ee2-9974-088cf93872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bfc48-0ac0-4cb1-8977-590b86ac3c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8f5571b-2b62-4910-8115-a5519d861fd2}" ma:internalName="TaxCatchAll" ma:showField="CatchAllData" ma:web="aacbfc48-0ac0-4cb1-8977-590b86ac3c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3685eb-e96f-4ee2-9974-088cf93872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2597c87-0a2f-4bcb-98aa-a355c729041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460ED-6BF9-4468-AE90-EFABF07536BC}">
  <ds:schemaRefs>
    <ds:schemaRef ds:uri="http://schemas.microsoft.com/office/2006/metadata/properties"/>
    <ds:schemaRef ds:uri="http://schemas.microsoft.com/office/infopath/2007/PartnerControls"/>
    <ds:schemaRef ds:uri="aacbfc48-0ac0-4cb1-8977-590b86ac3c0f"/>
    <ds:schemaRef ds:uri="973685eb-e96f-4ee2-9974-088cf93872d0"/>
  </ds:schemaRefs>
</ds:datastoreItem>
</file>

<file path=customXml/itemProps2.xml><?xml version="1.0" encoding="utf-8"?>
<ds:datastoreItem xmlns:ds="http://schemas.openxmlformats.org/officeDocument/2006/customXml" ds:itemID="{CFF067DF-EFD1-4D9D-8ED2-F1340938EB18}">
  <ds:schemaRefs>
    <ds:schemaRef ds:uri="http://schemas.microsoft.com/sharepoint/v3/contenttype/forms"/>
  </ds:schemaRefs>
</ds:datastoreItem>
</file>

<file path=customXml/itemProps3.xml><?xml version="1.0" encoding="utf-8"?>
<ds:datastoreItem xmlns:ds="http://schemas.openxmlformats.org/officeDocument/2006/customXml" ds:itemID="{5CF81C0F-9EB8-41F1-9B99-D5753CFB7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bfc48-0ac0-4cb1-8977-590b86ac3c0f"/>
    <ds:schemaRef ds:uri="973685eb-e96f-4ee2-9974-088cf9387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Lizandra Friedland</dc:creator>
  <cp:keywords/>
  <dc:description/>
  <cp:lastModifiedBy>Lizandra Friedland</cp:lastModifiedBy>
  <cp:revision>111</cp:revision>
  <dcterms:created xsi:type="dcterms:W3CDTF">2024-10-01T19:18:00Z</dcterms:created>
  <dcterms:modified xsi:type="dcterms:W3CDTF">2024-10-07T00:43:00Z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0x010100051E43EE67D6E6418F02FEAFEA03F5E6</vt:lpwstr>
  </property>
  <property fmtid="{D5CDD505-2E9C-101B-9397-08002B2CF9AE}" pid="3" name="MediaServiceImageTags">
    <vt:lpwstr/>
  </property>
</Properties>
</file>